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8398A" w14:textId="77777777" w:rsidR="008F4482" w:rsidRPr="00897284" w:rsidRDefault="008F4482">
      <w:pPr>
        <w:pStyle w:val="Textoindependiente"/>
        <w:rPr>
          <w:rFonts w:ascii="Cambria"/>
        </w:rPr>
      </w:pPr>
    </w:p>
    <w:p w14:paraId="44E8398B" w14:textId="77777777" w:rsidR="008F4482" w:rsidRPr="00897284" w:rsidRDefault="008F4482">
      <w:pPr>
        <w:pStyle w:val="Textoindependiente"/>
        <w:rPr>
          <w:rFonts w:ascii="Cambria"/>
        </w:rPr>
      </w:pPr>
    </w:p>
    <w:p w14:paraId="44E8398C" w14:textId="77777777" w:rsidR="008F4482" w:rsidRPr="00897284" w:rsidRDefault="008F4482">
      <w:pPr>
        <w:pStyle w:val="Textoindependiente"/>
        <w:rPr>
          <w:rFonts w:ascii="Cambria"/>
        </w:rPr>
      </w:pPr>
    </w:p>
    <w:p w14:paraId="44E8398D" w14:textId="77777777" w:rsidR="008F4482" w:rsidRPr="00897284" w:rsidRDefault="008F4482">
      <w:pPr>
        <w:pStyle w:val="Textoindependiente"/>
        <w:rPr>
          <w:rFonts w:ascii="Cambria"/>
        </w:rPr>
      </w:pPr>
    </w:p>
    <w:p w14:paraId="44E8398E" w14:textId="77777777" w:rsidR="008F4482" w:rsidRPr="00897284" w:rsidRDefault="008F4482">
      <w:pPr>
        <w:pStyle w:val="Textoindependiente"/>
        <w:rPr>
          <w:rFonts w:ascii="Cambria"/>
        </w:rPr>
      </w:pPr>
    </w:p>
    <w:p w14:paraId="44E8398F" w14:textId="77777777" w:rsidR="008F4482" w:rsidRPr="00897284" w:rsidRDefault="008F4482">
      <w:pPr>
        <w:pStyle w:val="Textoindependiente"/>
        <w:rPr>
          <w:rFonts w:ascii="Cambria"/>
        </w:rPr>
      </w:pPr>
    </w:p>
    <w:p w14:paraId="44E83990" w14:textId="77777777" w:rsidR="008F4482" w:rsidRPr="00897284" w:rsidRDefault="008F4482">
      <w:pPr>
        <w:pStyle w:val="Textoindependiente"/>
        <w:rPr>
          <w:rFonts w:ascii="Cambria"/>
        </w:rPr>
      </w:pPr>
    </w:p>
    <w:p w14:paraId="44E83991" w14:textId="77777777" w:rsidR="008F4482" w:rsidRPr="00897284" w:rsidRDefault="008F4482">
      <w:pPr>
        <w:pStyle w:val="Textoindependiente"/>
        <w:spacing w:before="10"/>
        <w:rPr>
          <w:rFonts w:ascii="Cambria"/>
          <w:sz w:val="28"/>
        </w:rPr>
      </w:pPr>
    </w:p>
    <w:p w14:paraId="44E83992" w14:textId="134DEDE3" w:rsidR="008F4482" w:rsidRPr="00A056C0" w:rsidRDefault="00417794">
      <w:pPr>
        <w:spacing w:before="26"/>
        <w:ind w:left="6072"/>
        <w:rPr>
          <w:rFonts w:ascii="Calibri"/>
          <w:sz w:val="88"/>
          <w:lang w:val="es-ES"/>
        </w:rPr>
      </w:pPr>
      <w:r w:rsidRPr="00A056C0">
        <w:rPr>
          <w:rFonts w:ascii="Calibri"/>
          <w:color w:val="D1D3D4"/>
          <w:sz w:val="88"/>
          <w:lang w:val="es-ES"/>
        </w:rPr>
        <w:t>Perspectiv</w:t>
      </w:r>
      <w:r w:rsidR="002A183F" w:rsidRPr="00A056C0">
        <w:rPr>
          <w:rFonts w:ascii="Calibri"/>
          <w:color w:val="D1D3D4"/>
          <w:sz w:val="88"/>
          <w:lang w:val="es-ES"/>
        </w:rPr>
        <w:t>a</w:t>
      </w:r>
    </w:p>
    <w:p w14:paraId="44E83993" w14:textId="77777777" w:rsidR="008F4482" w:rsidRPr="00A056C0" w:rsidRDefault="008F4482">
      <w:pPr>
        <w:pStyle w:val="Textoindependiente"/>
        <w:rPr>
          <w:rFonts w:ascii="Calibri"/>
          <w:lang w:val="es-ES"/>
        </w:rPr>
      </w:pPr>
    </w:p>
    <w:p w14:paraId="44E83994" w14:textId="77777777" w:rsidR="008F4482" w:rsidRPr="00A056C0" w:rsidRDefault="008F4482">
      <w:pPr>
        <w:pStyle w:val="Textoindependiente"/>
        <w:spacing w:before="10"/>
        <w:rPr>
          <w:rFonts w:ascii="Calibri"/>
          <w:sz w:val="18"/>
          <w:lang w:val="es-ES"/>
        </w:rPr>
      </w:pPr>
    </w:p>
    <w:p w14:paraId="44E83995" w14:textId="5A14C5BC" w:rsidR="008F4482" w:rsidRPr="00A056C0" w:rsidRDefault="002A183F">
      <w:pPr>
        <w:spacing w:before="68"/>
        <w:ind w:left="720"/>
        <w:rPr>
          <w:rFonts w:ascii="Calibri"/>
          <w:b/>
          <w:sz w:val="36"/>
          <w:lang w:val="es-ES"/>
        </w:rPr>
      </w:pPr>
      <w:r w:rsidRPr="00A056C0">
        <w:rPr>
          <w:rFonts w:ascii="Calibri"/>
          <w:b/>
          <w:color w:val="231F20"/>
          <w:sz w:val="36"/>
          <w:lang w:val="es-ES"/>
        </w:rPr>
        <w:t>Desarrollo de vacunas Covid-19 a velocidad pand</w:t>
      </w:r>
      <w:r w:rsidRPr="00A056C0">
        <w:rPr>
          <w:rFonts w:ascii="Calibri"/>
          <w:b/>
          <w:color w:val="231F20"/>
          <w:sz w:val="36"/>
          <w:lang w:val="es-ES"/>
        </w:rPr>
        <w:t>é</w:t>
      </w:r>
      <w:r w:rsidRPr="00A056C0">
        <w:rPr>
          <w:rFonts w:ascii="Calibri"/>
          <w:b/>
          <w:color w:val="231F20"/>
          <w:sz w:val="36"/>
          <w:lang w:val="es-ES"/>
        </w:rPr>
        <w:t>mica</w:t>
      </w:r>
    </w:p>
    <w:p w14:paraId="44E83996" w14:textId="6C656BBE" w:rsidR="008F4482" w:rsidRPr="00897284" w:rsidRDefault="00417794">
      <w:pPr>
        <w:pStyle w:val="Textoindependiente"/>
        <w:spacing w:before="73"/>
        <w:ind w:left="720"/>
        <w:rPr>
          <w:rFonts w:ascii="Calibri"/>
        </w:rPr>
      </w:pPr>
      <w:r w:rsidRPr="00897284">
        <w:rPr>
          <w:rFonts w:ascii="Calibri"/>
          <w:color w:val="231F20"/>
          <w:w w:val="105"/>
        </w:rPr>
        <w:t xml:space="preserve">Nicole Lurie, M.D., M.S.P.H., Melanie Saville, M.D., Richard Hatchett, M.D., </w:t>
      </w:r>
      <w:r w:rsidR="002A183F" w:rsidRPr="00897284">
        <w:rPr>
          <w:rFonts w:ascii="Calibri"/>
          <w:color w:val="231F20"/>
          <w:w w:val="105"/>
        </w:rPr>
        <w:t>y</w:t>
      </w:r>
      <w:r w:rsidRPr="00897284">
        <w:rPr>
          <w:rFonts w:ascii="Calibri"/>
          <w:color w:val="231F20"/>
          <w:w w:val="105"/>
        </w:rPr>
        <w:t xml:space="preserve"> Jane Halton, A.O., P.S.M.</w:t>
      </w:r>
    </w:p>
    <w:p w14:paraId="44E83997" w14:textId="1EB5132B" w:rsidR="008F4482" w:rsidRPr="00897284" w:rsidRDefault="008F4482">
      <w:pPr>
        <w:pStyle w:val="Textoindependiente"/>
        <w:spacing w:before="5"/>
        <w:rPr>
          <w:rFonts w:ascii="Calibri"/>
          <w:sz w:val="18"/>
        </w:rPr>
      </w:pPr>
    </w:p>
    <w:p w14:paraId="44E83998" w14:textId="77777777" w:rsidR="008F4482" w:rsidRPr="00897284" w:rsidRDefault="008F4482">
      <w:pPr>
        <w:rPr>
          <w:rFonts w:ascii="Calibri"/>
          <w:sz w:val="18"/>
        </w:rPr>
        <w:sectPr w:rsidR="008F4482" w:rsidRPr="00897284">
          <w:footerReference w:type="default" r:id="rId7"/>
          <w:type w:val="continuous"/>
          <w:pgSz w:w="11340" w:h="15120"/>
          <w:pgMar w:top="660" w:right="460" w:bottom="780" w:left="520" w:header="720" w:footer="583" w:gutter="0"/>
          <w:cols w:space="720"/>
        </w:sectPr>
      </w:pPr>
    </w:p>
    <w:p w14:paraId="44E8399A" w14:textId="73E3B0ED" w:rsidR="008F4482" w:rsidRPr="00A056C0" w:rsidRDefault="002A183F" w:rsidP="002A183F">
      <w:pPr>
        <w:pStyle w:val="Ttulo1"/>
        <w:spacing w:before="100" w:line="228" w:lineRule="auto"/>
        <w:ind w:left="709" w:right="23"/>
        <w:jc w:val="both"/>
        <w:rPr>
          <w:sz w:val="24"/>
          <w:szCs w:val="24"/>
          <w:lang w:val="es-ES"/>
        </w:rPr>
      </w:pPr>
      <w:r w:rsidRPr="00A056C0">
        <w:rPr>
          <w:color w:val="939598"/>
          <w:spacing w:val="-4"/>
          <w:w w:val="95"/>
          <w:sz w:val="24"/>
          <w:szCs w:val="24"/>
          <w:lang w:val="es-ES"/>
        </w:rPr>
        <w:t>La necesidad de desarrollar rápidamente una vacuna contra el SARS-CoV-2 llega en un momento de explosión en la comprensión científica básica, incluso en áreas como la genómica y la biología estructural,</w:t>
      </w:r>
      <w:r w:rsidR="00574A30" w:rsidRPr="00A056C0">
        <w:rPr>
          <w:color w:val="939598"/>
          <w:spacing w:val="-4"/>
          <w:w w:val="95"/>
          <w:sz w:val="24"/>
          <w:szCs w:val="24"/>
          <w:lang w:val="es-ES"/>
        </w:rPr>
        <w:t xml:space="preserve"> que está apoyando una nueva era en el</w:t>
      </w:r>
    </w:p>
    <w:p w14:paraId="22E0C936" w14:textId="77777777" w:rsidR="00C67B19" w:rsidRPr="00A056C0" w:rsidRDefault="00417794">
      <w:pPr>
        <w:pStyle w:val="Textoindependiente"/>
        <w:spacing w:before="160" w:line="232" w:lineRule="auto"/>
        <w:ind w:left="363" w:right="162"/>
        <w:jc w:val="both"/>
        <w:rPr>
          <w:lang w:val="es-ES"/>
        </w:rPr>
      </w:pPr>
      <w:r w:rsidRPr="00A056C0">
        <w:rPr>
          <w:lang w:val="es-ES"/>
        </w:rPr>
        <w:br w:type="column"/>
      </w:r>
    </w:p>
    <w:p w14:paraId="44E8399B" w14:textId="18ABE278" w:rsidR="008F4482" w:rsidRPr="00A056C0" w:rsidRDefault="00C67B19">
      <w:pPr>
        <w:pStyle w:val="Textoindependiente"/>
        <w:spacing w:before="160" w:line="232" w:lineRule="auto"/>
        <w:ind w:left="363" w:right="162"/>
        <w:jc w:val="both"/>
        <w:rPr>
          <w:lang w:val="es-ES"/>
        </w:rPr>
      </w:pPr>
      <w:r w:rsidRPr="00A056C0">
        <w:rPr>
          <w:color w:val="231F20"/>
          <w:w w:val="95"/>
          <w:sz w:val="18"/>
          <w:szCs w:val="18"/>
          <w:lang w:val="es-ES"/>
        </w:rPr>
        <w:t xml:space="preserve">Alimentos y Medicamentos de los EE. UU. A fines de 2019 y en varios países africanos a partir de </w:t>
      </w:r>
    </w:p>
    <w:p w14:paraId="44E8399C" w14:textId="77777777" w:rsidR="008F4482" w:rsidRPr="00A056C0" w:rsidRDefault="008F4482">
      <w:pPr>
        <w:spacing w:line="232" w:lineRule="auto"/>
        <w:jc w:val="both"/>
        <w:rPr>
          <w:lang w:val="es-ES"/>
        </w:rPr>
        <w:sectPr w:rsidR="008F4482" w:rsidRPr="00A056C0">
          <w:type w:val="continuous"/>
          <w:pgSz w:w="11340" w:h="15120"/>
          <w:pgMar w:top="660" w:right="460" w:bottom="780" w:left="520" w:header="720" w:footer="720" w:gutter="0"/>
          <w:cols w:num="2" w:space="720" w:equalWidth="0">
            <w:col w:w="7059" w:space="40"/>
            <w:col w:w="3261"/>
          </w:cols>
        </w:sectPr>
      </w:pPr>
    </w:p>
    <w:p w14:paraId="23F210E2" w14:textId="77777777" w:rsidR="00C67B19" w:rsidRPr="00A056C0" w:rsidRDefault="00C67B19" w:rsidP="00D95A7D">
      <w:pPr>
        <w:pStyle w:val="Textoindependiente"/>
        <w:spacing w:line="232" w:lineRule="auto"/>
        <w:ind w:left="709" w:right="280"/>
        <w:jc w:val="both"/>
        <w:rPr>
          <w:color w:val="231F20"/>
          <w:w w:val="95"/>
          <w:sz w:val="18"/>
          <w:szCs w:val="18"/>
          <w:lang w:val="es-ES"/>
        </w:rPr>
      </w:pPr>
    </w:p>
    <w:p w14:paraId="44D0ECA9" w14:textId="77777777" w:rsidR="00C67B19" w:rsidRPr="00A056C0" w:rsidRDefault="00C67B19" w:rsidP="00D95A7D">
      <w:pPr>
        <w:pStyle w:val="Textoindependiente"/>
        <w:spacing w:line="232" w:lineRule="auto"/>
        <w:ind w:left="709" w:right="280"/>
        <w:jc w:val="both"/>
        <w:rPr>
          <w:color w:val="231F20"/>
          <w:w w:val="95"/>
          <w:sz w:val="18"/>
          <w:szCs w:val="18"/>
          <w:lang w:val="es-ES"/>
        </w:rPr>
      </w:pPr>
    </w:p>
    <w:p w14:paraId="44E8399D" w14:textId="187E6AB9" w:rsidR="008F4482" w:rsidRPr="00A056C0" w:rsidRDefault="00574A30" w:rsidP="00D95A7D">
      <w:pPr>
        <w:pStyle w:val="Textoindependiente"/>
        <w:spacing w:line="232" w:lineRule="auto"/>
        <w:ind w:left="709" w:right="280"/>
        <w:jc w:val="both"/>
        <w:rPr>
          <w:color w:val="231F20"/>
          <w:w w:val="95"/>
          <w:sz w:val="18"/>
          <w:szCs w:val="18"/>
          <w:lang w:val="es-ES"/>
        </w:rPr>
      </w:pPr>
      <w:r w:rsidRPr="00A056C0">
        <w:rPr>
          <w:color w:val="231F20"/>
          <w:w w:val="95"/>
          <w:sz w:val="18"/>
          <w:szCs w:val="18"/>
          <w:lang w:val="es-ES"/>
        </w:rPr>
        <w:t>desarrollo de vacunas.</w:t>
      </w:r>
      <w:r w:rsidR="00417794" w:rsidRPr="00A056C0">
        <w:rPr>
          <w:color w:val="231F20"/>
          <w:w w:val="95"/>
          <w:sz w:val="18"/>
          <w:szCs w:val="18"/>
          <w:lang w:val="es-ES"/>
        </w:rPr>
        <w:t xml:space="preserve"> </w:t>
      </w:r>
      <w:r w:rsidRPr="00A056C0">
        <w:rPr>
          <w:color w:val="231F20"/>
          <w:w w:val="95"/>
          <w:sz w:val="18"/>
          <w:szCs w:val="18"/>
          <w:lang w:val="es-ES"/>
        </w:rPr>
        <w:t>Durante la última década, se le ha pedido a la comunidad científica y a la industria de las vacunas que respondan urgentemente a las epidemias de influenza H1N1, Ébola, Zika y ahora SARS-CoV-2. Durante la última década, se le ha pedido a la comunidad científica y a la industria de las vacunas que respondan urgentemente a las epidemias de influenza H1N1, Ébola, Zika y ahora SARS-CoV-2. Aunque una vacuna monovalente contra la gripe H1N1 no estaba disponible antes de que la pandemia alcanzara su punto máximo en el hemisferio norte, estuvo disponible poco después como una vacuna independiente y finalmente se incorporó a las vacunas contra la influenza estacional disponibles en el mercado.</w:t>
      </w:r>
    </w:p>
    <w:p w14:paraId="1A598D17" w14:textId="0649E798" w:rsidR="00C67B19" w:rsidRPr="00A056C0" w:rsidRDefault="00C67B19" w:rsidP="00C67B19">
      <w:pPr>
        <w:pStyle w:val="Textoindependiente"/>
        <w:spacing w:line="232" w:lineRule="auto"/>
        <w:ind w:left="709" w:right="280" w:firstLine="284"/>
        <w:jc w:val="both"/>
        <w:rPr>
          <w:color w:val="231F20"/>
          <w:w w:val="95"/>
          <w:sz w:val="18"/>
          <w:szCs w:val="18"/>
          <w:lang w:val="es-ES"/>
        </w:rPr>
      </w:pPr>
      <w:r w:rsidRPr="00A056C0">
        <w:rPr>
          <w:color w:val="231F20"/>
          <w:w w:val="95"/>
          <w:sz w:val="18"/>
          <w:szCs w:val="18"/>
          <w:lang w:val="es-ES"/>
        </w:rPr>
        <w:t>Las vacunas para el síndrome respiratorio agudo severo (SRAS), el Ébola y el Zika no siguieron un camino similar. Las epidemias de SARS y Zika terminaron antes de que se completara el desarrollo de la vacuna, y las agencias de financiación</w:t>
      </w:r>
    </w:p>
    <w:p w14:paraId="7C3AFC3A" w14:textId="77777777" w:rsidR="00C67B19" w:rsidRPr="00A056C0" w:rsidRDefault="00417794" w:rsidP="00D95A7D">
      <w:pPr>
        <w:pStyle w:val="Textoindependiente"/>
        <w:spacing w:line="232" w:lineRule="auto"/>
        <w:ind w:firstLine="240"/>
        <w:jc w:val="both"/>
        <w:rPr>
          <w:color w:val="231F20"/>
          <w:w w:val="95"/>
          <w:sz w:val="18"/>
          <w:szCs w:val="18"/>
          <w:lang w:val="es-ES"/>
        </w:rPr>
      </w:pPr>
      <w:r w:rsidRPr="00A056C0">
        <w:rPr>
          <w:color w:val="231F20"/>
          <w:w w:val="95"/>
          <w:sz w:val="18"/>
          <w:szCs w:val="18"/>
          <w:lang w:val="es-ES"/>
        </w:rPr>
        <w:br w:type="column"/>
      </w:r>
    </w:p>
    <w:p w14:paraId="4158DDAE" w14:textId="77777777" w:rsidR="00C67B19" w:rsidRPr="00A056C0" w:rsidRDefault="00C67B19" w:rsidP="00D95A7D">
      <w:pPr>
        <w:pStyle w:val="Textoindependiente"/>
        <w:spacing w:line="232" w:lineRule="auto"/>
        <w:ind w:firstLine="240"/>
        <w:jc w:val="both"/>
        <w:rPr>
          <w:color w:val="231F20"/>
          <w:w w:val="95"/>
          <w:sz w:val="18"/>
          <w:szCs w:val="18"/>
          <w:lang w:val="es-ES"/>
        </w:rPr>
      </w:pPr>
    </w:p>
    <w:p w14:paraId="44E8399E" w14:textId="0ED92F33" w:rsidR="008F4482" w:rsidRPr="00A056C0" w:rsidRDefault="00574A30" w:rsidP="00C67B19">
      <w:pPr>
        <w:pStyle w:val="Textoindependiente"/>
        <w:spacing w:line="232" w:lineRule="auto"/>
        <w:jc w:val="both"/>
        <w:rPr>
          <w:color w:val="231F20"/>
          <w:w w:val="95"/>
          <w:sz w:val="18"/>
          <w:szCs w:val="18"/>
          <w:lang w:val="es-ES"/>
        </w:rPr>
      </w:pPr>
      <w:r w:rsidRPr="00A056C0">
        <w:rPr>
          <w:color w:val="231F20"/>
          <w:w w:val="95"/>
          <w:sz w:val="18"/>
          <w:szCs w:val="18"/>
          <w:lang w:val="es-ES"/>
        </w:rPr>
        <w:t>federales reasignaron fondos que se habían comprometido al desarrollo de la vacuna, dejando a los fabricantes con pérdidas financieras y retrasando otros programas de desarrollo de vacunas.</w:t>
      </w:r>
    </w:p>
    <w:p w14:paraId="44E839A0" w14:textId="0AEF07F2" w:rsidR="008F4482" w:rsidRPr="00A056C0" w:rsidRDefault="00574A30" w:rsidP="00D95A7D">
      <w:pPr>
        <w:pStyle w:val="Textoindependiente"/>
        <w:spacing w:line="232" w:lineRule="auto"/>
        <w:ind w:firstLine="284"/>
        <w:jc w:val="both"/>
        <w:rPr>
          <w:color w:val="231F20"/>
          <w:w w:val="95"/>
          <w:sz w:val="18"/>
          <w:szCs w:val="18"/>
          <w:lang w:val="es-ES"/>
        </w:rPr>
      </w:pPr>
      <w:r w:rsidRPr="00A056C0">
        <w:rPr>
          <w:color w:val="231F20"/>
          <w:w w:val="95"/>
          <w:sz w:val="18"/>
          <w:szCs w:val="18"/>
          <w:lang w:val="es-ES"/>
        </w:rPr>
        <w:t>El desarrollo de una vacuna contra el ébola por parte de la Agencia de Salud Pública de Canadá había quedado en suspenso cuando comenzó el brote de ébola 2013-2016.</w:t>
      </w:r>
      <w:r w:rsidR="00417794" w:rsidRPr="00A056C0">
        <w:rPr>
          <w:color w:val="231F20"/>
          <w:w w:val="95"/>
          <w:sz w:val="18"/>
          <w:szCs w:val="18"/>
          <w:lang w:val="es-ES"/>
        </w:rPr>
        <w:t xml:space="preserve"> </w:t>
      </w:r>
      <w:r w:rsidRPr="00A056C0">
        <w:rPr>
          <w:color w:val="231F20"/>
          <w:w w:val="95"/>
          <w:sz w:val="18"/>
          <w:szCs w:val="18"/>
          <w:lang w:val="es-ES"/>
        </w:rPr>
        <w:t>El gobierno de los Estados Unidos proporcionó fondos para acelerar el desarrollo de la vacuna, que finalmente se transfirió a Merck. La compañía continuó su desarrollo incluso cuando terminó el brote, y las existencias de productos de investigación estaban</w:t>
      </w:r>
      <w:r w:rsidR="00C67B19" w:rsidRPr="00A056C0">
        <w:rPr>
          <w:color w:val="231F20"/>
          <w:w w:val="95"/>
          <w:sz w:val="18"/>
          <w:szCs w:val="18"/>
          <w:lang w:val="es-ES"/>
        </w:rPr>
        <w:t xml:space="preserve"> disponibles para su uso en los brotes recientes en la República Democrática del Congo.</w:t>
      </w:r>
    </w:p>
    <w:p w14:paraId="0F108431" w14:textId="63DEAFC8" w:rsidR="00C67B19" w:rsidRPr="00A056C0" w:rsidRDefault="00C67B19" w:rsidP="00D95A7D">
      <w:pPr>
        <w:pStyle w:val="Textoindependiente"/>
        <w:spacing w:line="232" w:lineRule="auto"/>
        <w:ind w:firstLine="284"/>
        <w:jc w:val="both"/>
        <w:rPr>
          <w:color w:val="231F20"/>
          <w:w w:val="95"/>
          <w:sz w:val="18"/>
          <w:szCs w:val="18"/>
          <w:lang w:val="es-ES"/>
        </w:rPr>
      </w:pPr>
      <w:r w:rsidRPr="00A056C0">
        <w:rPr>
          <w:color w:val="231F20"/>
          <w:w w:val="95"/>
          <w:sz w:val="18"/>
          <w:szCs w:val="18"/>
          <w:lang w:val="es-ES"/>
        </w:rPr>
        <w:t xml:space="preserve">La vacuna recibió la autorización de comercialización condicional de la Autoridad Europea de Medicamentos y la aprobación de la Administración </w:t>
      </w:r>
    </w:p>
    <w:p w14:paraId="44E839A1" w14:textId="151BC27B" w:rsidR="008F4482" w:rsidRPr="00A056C0" w:rsidRDefault="00417794">
      <w:pPr>
        <w:pStyle w:val="Textoindependiente"/>
        <w:spacing w:line="232" w:lineRule="auto"/>
        <w:ind w:left="199" w:right="162"/>
        <w:jc w:val="both"/>
        <w:rPr>
          <w:color w:val="231F20"/>
          <w:w w:val="95"/>
          <w:sz w:val="18"/>
          <w:szCs w:val="18"/>
          <w:lang w:val="es-ES"/>
        </w:rPr>
      </w:pPr>
      <w:r w:rsidRPr="00A056C0">
        <w:rPr>
          <w:color w:val="231F20"/>
          <w:w w:val="95"/>
          <w:sz w:val="18"/>
          <w:szCs w:val="18"/>
          <w:lang w:val="es-ES"/>
        </w:rPr>
        <w:br w:type="column"/>
      </w:r>
      <w:r w:rsidR="00C67B19" w:rsidRPr="00A056C0">
        <w:rPr>
          <w:color w:val="231F20"/>
          <w:w w:val="95"/>
          <w:sz w:val="18"/>
          <w:szCs w:val="18"/>
          <w:lang w:val="es-ES"/>
        </w:rPr>
        <w:t>entonces.  Algunas compañías que trabajan con vacunas contra el ébola han recibido apoyo externo e invertido sus propios fondos para continuar el desarrollo.</w:t>
      </w:r>
      <w:r w:rsidRPr="00A056C0">
        <w:rPr>
          <w:color w:val="231F20"/>
          <w:w w:val="95"/>
          <w:sz w:val="18"/>
          <w:szCs w:val="18"/>
          <w:lang w:val="es-ES"/>
        </w:rPr>
        <w:t xml:space="preserve"> </w:t>
      </w:r>
      <w:r w:rsidR="00C67B19" w:rsidRPr="00A056C0">
        <w:rPr>
          <w:color w:val="231F20"/>
          <w:w w:val="95"/>
          <w:sz w:val="18"/>
          <w:szCs w:val="18"/>
          <w:lang w:val="es-ES"/>
        </w:rPr>
        <w:t>Sin embargo, incluso con un desarrollo y una licencia exitosos, la posibilidad de que los mercados comerciales sostengan múltiples vacunas para las cuales es posible que sea necesario fabricar relativamente pocas dosis parece poco clara.</w:t>
      </w:r>
    </w:p>
    <w:p w14:paraId="44E839A3" w14:textId="18CB709B" w:rsidR="008F4482" w:rsidRPr="00A056C0" w:rsidRDefault="00C67B19">
      <w:pPr>
        <w:pStyle w:val="Textoindependiente"/>
        <w:spacing w:line="232" w:lineRule="auto"/>
        <w:ind w:left="199" w:right="162"/>
        <w:jc w:val="both"/>
        <w:rPr>
          <w:color w:val="231F20"/>
          <w:w w:val="95"/>
          <w:sz w:val="18"/>
          <w:szCs w:val="18"/>
          <w:lang w:val="es-ES"/>
        </w:rPr>
      </w:pPr>
      <w:r w:rsidRPr="00A056C0">
        <w:rPr>
          <w:color w:val="231F20"/>
          <w:w w:val="95"/>
          <w:sz w:val="18"/>
          <w:szCs w:val="18"/>
          <w:lang w:val="es-ES"/>
        </w:rPr>
        <w:t>Las revisiones de la experiencia con la vacuna H1N1 han enfatizado la necesidad de nuevas plataformas de desarrollo y fabricación que se puedan adaptar fácilmente a los nuevos patógenos.</w:t>
      </w:r>
      <w:r w:rsidR="00417794" w:rsidRPr="00A056C0">
        <w:rPr>
          <w:color w:val="231F20"/>
          <w:w w:val="95"/>
          <w:sz w:val="18"/>
          <w:szCs w:val="18"/>
          <w:lang w:val="es-ES"/>
        </w:rPr>
        <w:t xml:space="preserve"> </w:t>
      </w:r>
      <w:r w:rsidRPr="00A056C0">
        <w:rPr>
          <w:color w:val="231F20"/>
          <w:w w:val="95"/>
          <w:sz w:val="18"/>
          <w:szCs w:val="18"/>
          <w:lang w:val="es-ES"/>
        </w:rPr>
        <w:t>Las compañías de vacunas y biotecnología han estado invirtiendo fuertemente en dichos enfoques, con el apoyo del gobierno de EE. UU. Y otros financiadores.</w:t>
      </w:r>
      <w:r w:rsidR="00417794" w:rsidRPr="00A056C0">
        <w:rPr>
          <w:color w:val="231F20"/>
          <w:w w:val="95"/>
          <w:sz w:val="18"/>
          <w:szCs w:val="18"/>
          <w:lang w:val="es-ES"/>
        </w:rPr>
        <w:t xml:space="preserve"> </w:t>
      </w:r>
      <w:r w:rsidR="00222C3B" w:rsidRPr="00A056C0">
        <w:rPr>
          <w:color w:val="231F20"/>
          <w:w w:val="95"/>
          <w:sz w:val="18"/>
          <w:szCs w:val="18"/>
          <w:lang w:val="es-ES"/>
        </w:rPr>
        <w:t>El Instituto Nacional de Alergias y Enfermedades Infecciosas ha liderado una iniciativa para apoyar el desarrollo</w:t>
      </w:r>
    </w:p>
    <w:p w14:paraId="44E839A4" w14:textId="77777777" w:rsidR="008F4482" w:rsidRPr="00A056C0" w:rsidRDefault="008F4482">
      <w:pPr>
        <w:spacing w:line="232" w:lineRule="auto"/>
        <w:jc w:val="both"/>
        <w:rPr>
          <w:lang w:val="es-ES"/>
        </w:rPr>
        <w:sectPr w:rsidR="008F4482" w:rsidRPr="00A056C0">
          <w:type w:val="continuous"/>
          <w:pgSz w:w="11340" w:h="15120"/>
          <w:pgMar w:top="660" w:right="460" w:bottom="780" w:left="520" w:header="720" w:footer="720" w:gutter="0"/>
          <w:cols w:num="3" w:space="720" w:equalWidth="0">
            <w:col w:w="4249" w:space="40"/>
            <w:col w:w="2934" w:space="39"/>
            <w:col w:w="3098"/>
          </w:cols>
        </w:sectPr>
      </w:pPr>
    </w:p>
    <w:p w14:paraId="44E839A5" w14:textId="4303C37A" w:rsidR="008F4482" w:rsidRPr="00A056C0" w:rsidRDefault="00417794">
      <w:pPr>
        <w:tabs>
          <w:tab w:val="right" w:pos="10199"/>
        </w:tabs>
        <w:spacing w:before="152"/>
        <w:ind w:left="5048"/>
        <w:rPr>
          <w:rFonts w:ascii="Cambria"/>
          <w:sz w:val="19"/>
          <w:lang w:val="es-ES"/>
        </w:rPr>
      </w:pPr>
      <w:r w:rsidRPr="00A056C0">
        <w:rPr>
          <w:rFonts w:ascii="Calibri"/>
          <w:color w:val="231F20"/>
          <w:w w:val="115"/>
          <w:sz w:val="14"/>
          <w:lang w:val="es-ES"/>
        </w:rPr>
        <w:tab/>
      </w:r>
      <w:r w:rsidRPr="00A056C0">
        <w:rPr>
          <w:rFonts w:ascii="Cambria"/>
          <w:color w:val="231F20"/>
          <w:w w:val="115"/>
          <w:sz w:val="19"/>
          <w:lang w:val="es-ES"/>
        </w:rPr>
        <w:t>1</w:t>
      </w:r>
    </w:p>
    <w:p w14:paraId="44E839A6" w14:textId="77777777" w:rsidR="008F4482" w:rsidRPr="00A056C0" w:rsidRDefault="008F4482">
      <w:pPr>
        <w:rPr>
          <w:rFonts w:ascii="Cambria"/>
          <w:sz w:val="19"/>
          <w:lang w:val="es-ES"/>
        </w:rPr>
        <w:sectPr w:rsidR="008F4482" w:rsidRPr="00A056C0">
          <w:type w:val="continuous"/>
          <w:pgSz w:w="11340" w:h="15120"/>
          <w:pgMar w:top="660" w:right="460" w:bottom="780" w:left="520" w:header="720" w:footer="720" w:gutter="0"/>
          <w:cols w:space="720"/>
        </w:sectPr>
      </w:pPr>
    </w:p>
    <w:p w14:paraId="44E839A7" w14:textId="09302EBE" w:rsidR="008F4482" w:rsidRPr="00A056C0" w:rsidRDefault="00417794">
      <w:pPr>
        <w:spacing w:before="104"/>
        <w:ind w:left="110"/>
        <w:rPr>
          <w:rFonts w:ascii="Calibri"/>
          <w:sz w:val="18"/>
          <w:lang w:val="es-ES"/>
        </w:rPr>
      </w:pPr>
      <w:r w:rsidRPr="00A056C0">
        <w:rPr>
          <w:rFonts w:ascii="Calibri"/>
          <w:color w:val="ED1C24"/>
          <w:w w:val="110"/>
          <w:sz w:val="18"/>
          <w:lang w:val="es-ES"/>
        </w:rPr>
        <w:lastRenderedPageBreak/>
        <w:t>PERSPECTIVA</w:t>
      </w:r>
      <w:r w:rsidRPr="00A056C0">
        <w:rPr>
          <w:rFonts w:ascii="Calibri"/>
          <w:color w:val="ED1C24"/>
          <w:sz w:val="18"/>
          <w:lang w:val="es-ES"/>
        </w:rPr>
        <w:t xml:space="preserve"> </w:t>
      </w:r>
    </w:p>
    <w:p w14:paraId="44E839A8" w14:textId="49AB72CC" w:rsidR="008F4482" w:rsidRPr="00A056C0" w:rsidRDefault="00417794" w:rsidP="00417794">
      <w:pPr>
        <w:spacing w:before="59"/>
        <w:ind w:left="-426"/>
        <w:rPr>
          <w:rFonts w:ascii="Calibri"/>
          <w:sz w:val="17"/>
          <w:lang w:val="es-ES"/>
        </w:rPr>
      </w:pPr>
      <w:r w:rsidRPr="00A056C0">
        <w:rPr>
          <w:lang w:val="es-ES"/>
        </w:rPr>
        <w:br w:type="column"/>
      </w:r>
      <w:r w:rsidRPr="00A056C0">
        <w:rPr>
          <w:rFonts w:ascii="Calibri"/>
          <w:color w:val="231F20"/>
          <w:w w:val="115"/>
          <w:sz w:val="17"/>
          <w:lang w:val="es-ES"/>
        </w:rPr>
        <w:t>Desarrollo de vacunas Covid-19 a velocidad pand</w:t>
      </w:r>
      <w:r w:rsidRPr="00A056C0">
        <w:rPr>
          <w:rFonts w:ascii="Calibri"/>
          <w:color w:val="231F20"/>
          <w:w w:val="115"/>
          <w:sz w:val="17"/>
          <w:lang w:val="es-ES"/>
        </w:rPr>
        <w:t>é</w:t>
      </w:r>
      <w:r w:rsidRPr="00A056C0">
        <w:rPr>
          <w:rFonts w:ascii="Calibri"/>
          <w:color w:val="231F20"/>
          <w:w w:val="115"/>
          <w:sz w:val="17"/>
          <w:lang w:val="es-ES"/>
        </w:rPr>
        <w:t>mica</w:t>
      </w:r>
    </w:p>
    <w:p w14:paraId="44E839A9" w14:textId="77777777" w:rsidR="008F4482" w:rsidRPr="00A056C0" w:rsidRDefault="008F4482">
      <w:pPr>
        <w:rPr>
          <w:rFonts w:ascii="Calibri"/>
          <w:sz w:val="17"/>
          <w:lang w:val="es-ES"/>
        </w:rPr>
        <w:sectPr w:rsidR="008F4482" w:rsidRPr="00A056C0">
          <w:footerReference w:type="default" r:id="rId8"/>
          <w:pgSz w:w="11340" w:h="15120"/>
          <w:pgMar w:top="340" w:right="460" w:bottom="780" w:left="520" w:header="0" w:footer="583" w:gutter="0"/>
          <w:cols w:num="2" w:space="720" w:equalWidth="0">
            <w:col w:w="1406" w:space="4106"/>
            <w:col w:w="4848"/>
          </w:cols>
        </w:sectPr>
      </w:pPr>
    </w:p>
    <w:p w14:paraId="44E839AA" w14:textId="77777777" w:rsidR="008F4482" w:rsidRPr="00A056C0" w:rsidRDefault="008F4482">
      <w:pPr>
        <w:pStyle w:val="Textoindependiente"/>
        <w:spacing w:before="12"/>
        <w:rPr>
          <w:rFonts w:ascii="Calibri"/>
          <w:sz w:val="23"/>
          <w:lang w:val="es-ES"/>
        </w:rPr>
      </w:pPr>
    </w:p>
    <w:p w14:paraId="44E839AB" w14:textId="77777777" w:rsidR="008F4482" w:rsidRPr="00A056C0" w:rsidRDefault="008F4482">
      <w:pPr>
        <w:rPr>
          <w:rFonts w:ascii="Calibri"/>
          <w:sz w:val="23"/>
          <w:lang w:val="es-ES"/>
        </w:rPr>
        <w:sectPr w:rsidR="008F4482" w:rsidRPr="00A056C0">
          <w:type w:val="continuous"/>
          <w:pgSz w:w="11340" w:h="15120"/>
          <w:pgMar w:top="660" w:right="460" w:bottom="780" w:left="520" w:header="720" w:footer="720" w:gutter="0"/>
          <w:cols w:space="720"/>
        </w:sectPr>
      </w:pPr>
    </w:p>
    <w:p w14:paraId="44E839AC" w14:textId="328D9D94" w:rsidR="008F4482" w:rsidRPr="00A056C0" w:rsidRDefault="00222C3B" w:rsidP="000B7F7D">
      <w:pPr>
        <w:pStyle w:val="Textoindependiente"/>
        <w:spacing w:before="97" w:line="232" w:lineRule="auto"/>
        <w:ind w:left="709" w:right="38"/>
        <w:jc w:val="both"/>
        <w:rPr>
          <w:color w:val="231F20"/>
          <w:w w:val="95"/>
          <w:sz w:val="18"/>
          <w:szCs w:val="18"/>
          <w:lang w:val="es-ES"/>
        </w:rPr>
      </w:pPr>
      <w:r w:rsidRPr="00A056C0">
        <w:rPr>
          <w:color w:val="231F20"/>
          <w:w w:val="95"/>
          <w:sz w:val="18"/>
          <w:szCs w:val="18"/>
          <w:lang w:val="es-ES"/>
        </w:rPr>
        <w:t>temprano de plataformas y probarlas contra "patógenos prototipo" de varias familias virales.</w:t>
      </w:r>
      <w:r w:rsidR="00417794" w:rsidRPr="00A056C0">
        <w:rPr>
          <w:color w:val="231F20"/>
          <w:w w:val="95"/>
          <w:sz w:val="18"/>
          <w:szCs w:val="18"/>
          <w:vertAlign w:val="superscript"/>
          <w:lang w:val="es-ES"/>
        </w:rPr>
        <w:t>1</w:t>
      </w:r>
    </w:p>
    <w:p w14:paraId="44E839AF" w14:textId="1920BC12" w:rsidR="008F4482" w:rsidRPr="00A056C0" w:rsidRDefault="000B7F7D" w:rsidP="000B7F7D">
      <w:pPr>
        <w:pStyle w:val="Textoindependiente"/>
        <w:spacing w:line="232" w:lineRule="auto"/>
        <w:ind w:left="709" w:right="38" w:firstLine="240"/>
        <w:jc w:val="both"/>
        <w:rPr>
          <w:color w:val="231F20"/>
          <w:w w:val="95"/>
          <w:sz w:val="18"/>
          <w:szCs w:val="18"/>
          <w:lang w:val="es-ES"/>
        </w:rPr>
      </w:pPr>
      <w:r w:rsidRPr="00A056C0">
        <w:rPr>
          <w:color w:val="231F20"/>
          <w:w w:val="95"/>
          <w:sz w:val="18"/>
          <w:szCs w:val="18"/>
          <w:lang w:val="es-ES"/>
        </w:rPr>
        <w:t>Nuestra organización, Coalition for Epidemic Preparedness Innovation (CEPI), una organización internacional no gubernamental financiada por Wellcome Trust, la Fundación Bill y Melinda Gates, la Comisión Europea y ocho países (Australia, Bélgica, Canadá, Etiopía, Alemania, Japón, Noruega y el Reino Unido) está apoyando el desarrollo de vacunas contra cinco patógenos epidémicos en la lista de prioridades de la Organización Mundial de la Salud (OMS).</w:t>
      </w:r>
      <w:r w:rsidR="00417794" w:rsidRPr="00A056C0">
        <w:rPr>
          <w:color w:val="231F20"/>
          <w:w w:val="95"/>
          <w:sz w:val="18"/>
          <w:szCs w:val="18"/>
          <w:lang w:val="es-ES"/>
        </w:rPr>
        <w:t xml:space="preserve"> </w:t>
      </w:r>
      <w:r w:rsidRPr="00A056C0">
        <w:rPr>
          <w:color w:val="231F20"/>
          <w:w w:val="95"/>
          <w:sz w:val="18"/>
          <w:szCs w:val="18"/>
          <w:lang w:val="es-ES"/>
        </w:rPr>
        <w:t>Nuestro objetivo es desarrollar reservas de vacunas en investigación para cada patógeno después de que dichas vacunas hayan completado los ensayos de fase 2a, esperando que se sometan a ensayos clínicos durante futuros brotes.</w:t>
      </w:r>
      <w:r w:rsidR="00417794" w:rsidRPr="00A056C0">
        <w:rPr>
          <w:color w:val="231F20"/>
          <w:w w:val="95"/>
          <w:sz w:val="18"/>
          <w:szCs w:val="18"/>
          <w:lang w:val="es-ES"/>
        </w:rPr>
        <w:t xml:space="preserve"> </w:t>
      </w:r>
      <w:r w:rsidRPr="00A056C0">
        <w:rPr>
          <w:color w:val="231F20"/>
          <w:w w:val="95"/>
          <w:sz w:val="18"/>
          <w:szCs w:val="18"/>
          <w:lang w:val="es-ES"/>
        </w:rPr>
        <w:t>El CEPI también apoya el desarrollo de tecnologías de plataforma para prepararse para la “Enfermedad X”, una enfermedad epidémica emergente, como Covid-19.</w:t>
      </w:r>
      <w:r w:rsidR="00417794" w:rsidRPr="00A056C0">
        <w:rPr>
          <w:color w:val="231F20"/>
          <w:w w:val="95"/>
          <w:sz w:val="18"/>
          <w:szCs w:val="18"/>
          <w:lang w:val="es-ES"/>
        </w:rPr>
        <w:t xml:space="preserve"> </w:t>
      </w:r>
      <w:r w:rsidRPr="00A056C0">
        <w:rPr>
          <w:color w:val="231F20"/>
          <w:w w:val="95"/>
          <w:sz w:val="18"/>
          <w:szCs w:val="18"/>
          <w:lang w:val="es-ES"/>
        </w:rPr>
        <w:t>Una plataforma ideal apoyaría el desarrollo desde la secuenciación viral hasta los ensayos clínicos en menos de 16 semanas, demostraría la obtención de respuestas inmunes consistentes a través de los patógenos y sería adecuada para la fabricación a gran escala utilizando una plataforma agnóstica de patógenos.</w:t>
      </w:r>
    </w:p>
    <w:p w14:paraId="44E839B0" w14:textId="603E4955" w:rsidR="008F4482" w:rsidRPr="00A056C0" w:rsidRDefault="000B7F7D" w:rsidP="000B7F7D">
      <w:pPr>
        <w:pStyle w:val="Textoindependiente"/>
        <w:spacing w:line="232" w:lineRule="auto"/>
        <w:ind w:left="709" w:right="38" w:firstLine="240"/>
        <w:jc w:val="both"/>
        <w:rPr>
          <w:color w:val="231F20"/>
          <w:w w:val="95"/>
          <w:sz w:val="18"/>
          <w:szCs w:val="18"/>
          <w:lang w:val="es-ES"/>
        </w:rPr>
      </w:pPr>
      <w:r w:rsidRPr="00A056C0">
        <w:rPr>
          <w:color w:val="231F20"/>
          <w:w w:val="95"/>
          <w:sz w:val="18"/>
          <w:szCs w:val="18"/>
          <w:lang w:val="es-ES"/>
        </w:rPr>
        <w:t>Se están desarrollando múltiples plataformas.</w:t>
      </w:r>
      <w:r w:rsidR="00417794" w:rsidRPr="00A056C0">
        <w:rPr>
          <w:color w:val="231F20"/>
          <w:w w:val="95"/>
          <w:sz w:val="18"/>
          <w:szCs w:val="18"/>
          <w:lang w:val="es-ES"/>
        </w:rPr>
        <w:t xml:space="preserve"> </w:t>
      </w:r>
      <w:r w:rsidRPr="00A056C0">
        <w:rPr>
          <w:color w:val="231F20"/>
          <w:w w:val="95"/>
          <w:sz w:val="18"/>
          <w:szCs w:val="18"/>
          <w:lang w:val="es-ES"/>
        </w:rPr>
        <w:t>Entre los que tienen el mayor potencial de velocidad se encuentran las plataformas basadas en ADN y ARN, seguidas por aquellas para desarrollar vacunas de subunidades recombinantes.</w:t>
      </w:r>
      <w:r w:rsidR="00417794" w:rsidRPr="00A056C0">
        <w:rPr>
          <w:color w:val="231F20"/>
          <w:w w:val="95"/>
          <w:sz w:val="18"/>
          <w:szCs w:val="18"/>
          <w:lang w:val="es-ES"/>
        </w:rPr>
        <w:t xml:space="preserve"> </w:t>
      </w:r>
      <w:r w:rsidRPr="00A056C0">
        <w:rPr>
          <w:color w:val="231F20"/>
          <w:w w:val="95"/>
          <w:sz w:val="18"/>
          <w:szCs w:val="18"/>
          <w:lang w:val="es-ES"/>
        </w:rPr>
        <w:t>Las vacunas de ARN y ADN se pueden preparar rápidamente porque no requieren cultivo ni fermentación, en su lugar se utilizan procesos sintéticos. La experiencia de los desarrolladores y reguladores con estas plataformas para vacunas oncológicas personales puede facilitar las pruebas y la liberación rápidas.</w:t>
      </w:r>
    </w:p>
    <w:p w14:paraId="50902575" w14:textId="5403F6FE" w:rsidR="000B7F7D" w:rsidRPr="00A056C0" w:rsidRDefault="000B7F7D" w:rsidP="000B7F7D">
      <w:pPr>
        <w:pStyle w:val="Textoindependiente"/>
        <w:spacing w:line="232" w:lineRule="auto"/>
        <w:ind w:left="709" w:right="38" w:firstLine="240"/>
        <w:jc w:val="both"/>
        <w:rPr>
          <w:color w:val="231F20"/>
          <w:w w:val="95"/>
          <w:sz w:val="18"/>
          <w:szCs w:val="18"/>
          <w:lang w:val="es-ES"/>
        </w:rPr>
      </w:pPr>
      <w:r w:rsidRPr="00A056C0">
        <w:rPr>
          <w:color w:val="231F20"/>
          <w:w w:val="95"/>
          <w:sz w:val="18"/>
          <w:szCs w:val="18"/>
          <w:lang w:val="es-ES"/>
        </w:rPr>
        <w:t>No hay vacunas de ARN aprobadas hasta la fecha, pero las vacunas de ARN han entrado en ensayos clínicos, y los reguladores</w:t>
      </w:r>
      <w:r w:rsidR="00F90F60" w:rsidRPr="00A056C0">
        <w:rPr>
          <w:color w:val="231F20"/>
          <w:w w:val="95"/>
          <w:sz w:val="18"/>
          <w:szCs w:val="18"/>
          <w:lang w:val="es-ES"/>
        </w:rPr>
        <w:t xml:space="preserve"> tienen experiencia en la revisión de aplicaciones de ensayos clínicos y con</w:t>
      </w:r>
    </w:p>
    <w:p w14:paraId="44E839B1" w14:textId="762488DE" w:rsidR="008F4482" w:rsidRPr="00A056C0" w:rsidRDefault="008F4482" w:rsidP="000B7F7D">
      <w:pPr>
        <w:spacing w:before="162"/>
        <w:ind w:left="100"/>
        <w:jc w:val="right"/>
        <w:rPr>
          <w:color w:val="231F20"/>
          <w:w w:val="95"/>
          <w:sz w:val="18"/>
          <w:szCs w:val="18"/>
          <w:lang w:val="es-ES"/>
        </w:rPr>
      </w:pPr>
    </w:p>
    <w:p w14:paraId="44E839B2" w14:textId="7AEC1C59" w:rsidR="008F4482" w:rsidRPr="00A056C0" w:rsidRDefault="00417794">
      <w:pPr>
        <w:pStyle w:val="Textoindependiente"/>
        <w:spacing w:before="97" w:line="232" w:lineRule="auto"/>
        <w:ind w:left="100" w:right="38"/>
        <w:jc w:val="both"/>
        <w:rPr>
          <w:color w:val="231F20"/>
          <w:w w:val="95"/>
          <w:sz w:val="18"/>
          <w:szCs w:val="18"/>
          <w:lang w:val="es-ES"/>
        </w:rPr>
      </w:pPr>
      <w:r w:rsidRPr="00A056C0">
        <w:rPr>
          <w:color w:val="231F20"/>
          <w:w w:val="95"/>
          <w:sz w:val="18"/>
          <w:szCs w:val="18"/>
          <w:lang w:val="es-ES"/>
        </w:rPr>
        <w:br w:type="column"/>
      </w:r>
      <w:r w:rsidR="000B7F7D" w:rsidRPr="00A056C0">
        <w:rPr>
          <w:color w:val="231F20"/>
          <w:w w:val="95"/>
          <w:sz w:val="18"/>
          <w:szCs w:val="18"/>
          <w:lang w:val="es-ES"/>
        </w:rPr>
        <w:t>la fabricación asociada de las vacunas.</w:t>
      </w:r>
    </w:p>
    <w:p w14:paraId="44E839B3" w14:textId="083C478B" w:rsidR="008F4482" w:rsidRPr="00A056C0" w:rsidRDefault="000B7F7D">
      <w:pPr>
        <w:pStyle w:val="Textoindependiente"/>
        <w:spacing w:line="232" w:lineRule="auto"/>
        <w:ind w:left="100" w:right="38" w:firstLine="240"/>
        <w:jc w:val="both"/>
        <w:rPr>
          <w:color w:val="231F20"/>
          <w:w w:val="95"/>
          <w:sz w:val="18"/>
          <w:szCs w:val="18"/>
          <w:lang w:val="es-ES"/>
        </w:rPr>
      </w:pPr>
      <w:r w:rsidRPr="00A056C0">
        <w:rPr>
          <w:color w:val="231F20"/>
          <w:w w:val="95"/>
          <w:sz w:val="18"/>
          <w:szCs w:val="18"/>
          <w:lang w:val="es-ES"/>
        </w:rPr>
        <w:t>El uso de la secuenciación de próxima generación y la genética inversa también puede reducir el tiempo de desarrollo de vacunas más convencionales durante las epidemias.</w:t>
      </w:r>
      <w:r w:rsidR="00417794" w:rsidRPr="00A056C0">
        <w:rPr>
          <w:color w:val="231F20"/>
          <w:w w:val="95"/>
          <w:sz w:val="18"/>
          <w:szCs w:val="18"/>
          <w:lang w:val="es-ES"/>
        </w:rPr>
        <w:t xml:space="preserve"> </w:t>
      </w:r>
      <w:r w:rsidRPr="00A056C0">
        <w:rPr>
          <w:color w:val="231F20"/>
          <w:w w:val="95"/>
          <w:sz w:val="18"/>
          <w:szCs w:val="18"/>
          <w:lang w:val="es-ES"/>
        </w:rPr>
        <w:t>La tabla enumera los principales tipos de plataforma y ejemplos de los tipos de vacuna SARS-CoV-2 que se desarrollan en cada uno.</w:t>
      </w:r>
      <w:r w:rsidR="00417794" w:rsidRPr="00A056C0">
        <w:rPr>
          <w:color w:val="231F20"/>
          <w:w w:val="95"/>
          <w:sz w:val="18"/>
          <w:szCs w:val="18"/>
          <w:lang w:val="es-ES"/>
        </w:rPr>
        <w:t xml:space="preserve"> </w:t>
      </w:r>
      <w:r w:rsidRPr="00A056C0">
        <w:rPr>
          <w:color w:val="231F20"/>
          <w:w w:val="95"/>
          <w:sz w:val="18"/>
          <w:szCs w:val="18"/>
          <w:lang w:val="es-ES"/>
        </w:rPr>
        <w:t>La OMS dispone de una lista más completa y actualizada continuamente.</w:t>
      </w:r>
      <w:r w:rsidR="00417794" w:rsidRPr="00A056C0">
        <w:rPr>
          <w:color w:val="231F20"/>
          <w:w w:val="95"/>
          <w:sz w:val="18"/>
          <w:szCs w:val="18"/>
          <w:vertAlign w:val="superscript"/>
          <w:lang w:val="es-ES"/>
        </w:rPr>
        <w:t>2</w:t>
      </w:r>
    </w:p>
    <w:p w14:paraId="44E839B4" w14:textId="60C9D192" w:rsidR="008F4482" w:rsidRPr="00A056C0" w:rsidRDefault="000B7F7D">
      <w:pPr>
        <w:pStyle w:val="Textoindependiente"/>
        <w:spacing w:line="232" w:lineRule="auto"/>
        <w:ind w:left="100" w:right="38" w:firstLine="240"/>
        <w:jc w:val="both"/>
        <w:rPr>
          <w:color w:val="231F20"/>
          <w:w w:val="95"/>
          <w:sz w:val="18"/>
          <w:szCs w:val="18"/>
          <w:lang w:val="es-ES"/>
        </w:rPr>
      </w:pPr>
      <w:r w:rsidRPr="00A056C0">
        <w:rPr>
          <w:color w:val="231F20"/>
          <w:w w:val="95"/>
          <w:sz w:val="18"/>
          <w:szCs w:val="18"/>
          <w:lang w:val="es-ES"/>
        </w:rPr>
        <w:t>Incluso con plataformas novedosas, el desarrollo de la vacuna SARS-CoV-2 plantea desafíos. Primero, aunque la proteína espiga del virus es un inmunógeno prometedor para la protección, la optimización del diseño del antígeno es fundamental para garantizar una respuesta inmune óptima.</w:t>
      </w:r>
      <w:r w:rsidR="00417794" w:rsidRPr="00A056C0">
        <w:rPr>
          <w:color w:val="231F20"/>
          <w:w w:val="95"/>
          <w:sz w:val="18"/>
          <w:szCs w:val="18"/>
          <w:lang w:val="es-ES"/>
        </w:rPr>
        <w:t xml:space="preserve"> </w:t>
      </w:r>
      <w:r w:rsidRPr="00A056C0">
        <w:rPr>
          <w:color w:val="231F20"/>
          <w:w w:val="95"/>
          <w:sz w:val="18"/>
          <w:szCs w:val="18"/>
          <w:lang w:val="es-ES"/>
        </w:rPr>
        <w:t>El debate continúa sobre el mejor enfoque, por ejemplo, dirigirse a la proteína de longitud completa o solo al dominio de unión al receptor.</w:t>
      </w:r>
    </w:p>
    <w:p w14:paraId="44E839B6" w14:textId="2CC2D60C" w:rsidR="008F4482" w:rsidRPr="00A056C0" w:rsidRDefault="000B7F7D">
      <w:pPr>
        <w:pStyle w:val="Textoindependiente"/>
        <w:spacing w:line="232" w:lineRule="auto"/>
        <w:ind w:left="100" w:right="38"/>
        <w:jc w:val="both"/>
        <w:rPr>
          <w:color w:val="231F20"/>
          <w:w w:val="95"/>
          <w:sz w:val="18"/>
          <w:szCs w:val="18"/>
          <w:lang w:val="es-ES"/>
        </w:rPr>
      </w:pPr>
      <w:r w:rsidRPr="00A056C0">
        <w:rPr>
          <w:color w:val="231F20"/>
          <w:w w:val="95"/>
          <w:sz w:val="18"/>
          <w:szCs w:val="18"/>
          <w:lang w:val="es-ES"/>
        </w:rPr>
        <w:t>En segundo lugar, la experiencia preclínica con candidatos a vacunas para el SARS y el síndrome respiratorio del Medio Oriente (MERS) ha generado preocupaciones sobre la exacerbación de la enfermedad pulmonar, ya sea directamente o como resultado de un aumento dependiente de anticuerpos. Tal efecto adverso puede estar asociado con una respuesta de células T auxiliares tipo 2 (Th2).</w:t>
      </w:r>
      <w:r w:rsidR="00417794" w:rsidRPr="00A056C0">
        <w:rPr>
          <w:color w:val="231F20"/>
          <w:w w:val="95"/>
          <w:sz w:val="18"/>
          <w:szCs w:val="18"/>
          <w:lang w:val="es-ES"/>
        </w:rPr>
        <w:t xml:space="preserve"> </w:t>
      </w:r>
      <w:r w:rsidR="0000456B" w:rsidRPr="00A056C0">
        <w:rPr>
          <w:color w:val="231F20"/>
          <w:w w:val="95"/>
          <w:sz w:val="18"/>
          <w:szCs w:val="18"/>
          <w:lang w:val="es-ES"/>
        </w:rPr>
        <w:t>Por lo tanto, las pruebas en un modelo animal adecuado y el monitoreo riguroso de la seguridad en los ensayos clínicos serán fundamentales. (Todavía es demasiado pronto para definir buenos modelos animales; los macacos rhesus parecen bastante prometedores, al igual que los hámsters y hurones [datos no publicados]). Si se requieren adyuvantes para generar una respuesta inmune suficiente o para ahorrar dosis, aquellos que desencadenan una respuesta Th1 y</w:t>
      </w:r>
      <w:r w:rsidR="00F90F60" w:rsidRPr="00A056C0">
        <w:rPr>
          <w:color w:val="231F20"/>
          <w:w w:val="95"/>
          <w:sz w:val="18"/>
          <w:szCs w:val="18"/>
          <w:lang w:val="es-ES"/>
        </w:rPr>
        <w:t xml:space="preserve"> demuestran una alta respuesta de anticuerpos neutralizantes son teóricamente más propensos a ser protectores y evitar el riesgo de</w:t>
      </w:r>
    </w:p>
    <w:p w14:paraId="44E839B8" w14:textId="458B2F74" w:rsidR="008F4482" w:rsidRPr="00A056C0" w:rsidRDefault="00417794">
      <w:pPr>
        <w:pStyle w:val="Textoindependiente"/>
        <w:spacing w:before="97" w:line="232" w:lineRule="auto"/>
        <w:ind w:left="100" w:right="777"/>
        <w:jc w:val="both"/>
        <w:rPr>
          <w:color w:val="231F20"/>
          <w:w w:val="95"/>
          <w:sz w:val="18"/>
          <w:szCs w:val="18"/>
          <w:lang w:val="es-ES"/>
        </w:rPr>
      </w:pPr>
      <w:r w:rsidRPr="00A056C0">
        <w:rPr>
          <w:color w:val="231F20"/>
          <w:w w:val="95"/>
          <w:sz w:val="18"/>
          <w:szCs w:val="18"/>
          <w:lang w:val="es-ES"/>
        </w:rPr>
        <w:br w:type="column"/>
      </w:r>
      <w:r w:rsidR="0000456B" w:rsidRPr="00A056C0">
        <w:rPr>
          <w:color w:val="231F20"/>
          <w:w w:val="95"/>
          <w:sz w:val="18"/>
          <w:szCs w:val="18"/>
          <w:lang w:val="es-ES"/>
        </w:rPr>
        <w:t xml:space="preserve">inmunopatología. Sin embargo, se necesitarán datos y una cuidadosa revisión regulatoria. (Puede encontrar un resumen de una conferencia reciente en </w:t>
      </w:r>
      <w:r w:rsidRPr="00A056C0">
        <w:rPr>
          <w:color w:val="231F20"/>
          <w:w w:val="95"/>
          <w:sz w:val="18"/>
          <w:szCs w:val="18"/>
          <w:lang w:val="es-ES"/>
        </w:rPr>
        <w:t>https://brightoncollaboration.us/ brighton-collaboration-cepi-covid</w:t>
      </w:r>
    </w:p>
    <w:p w14:paraId="44E839B9" w14:textId="77777777" w:rsidR="008F4482" w:rsidRPr="00A056C0" w:rsidRDefault="00417794">
      <w:pPr>
        <w:pStyle w:val="Textoindependiente"/>
        <w:spacing w:line="231" w:lineRule="exact"/>
        <w:ind w:left="100"/>
        <w:rPr>
          <w:color w:val="231F20"/>
          <w:w w:val="95"/>
          <w:sz w:val="18"/>
          <w:szCs w:val="18"/>
          <w:lang w:val="es-ES"/>
        </w:rPr>
      </w:pPr>
      <w:r w:rsidRPr="00A056C0">
        <w:rPr>
          <w:color w:val="231F20"/>
          <w:w w:val="95"/>
          <w:sz w:val="18"/>
          <w:szCs w:val="18"/>
          <w:lang w:val="es-ES"/>
        </w:rPr>
        <w:t>-19-web-conference/.)</w:t>
      </w:r>
    </w:p>
    <w:p w14:paraId="44E839BA" w14:textId="794E037D" w:rsidR="008F4482" w:rsidRPr="00A056C0" w:rsidRDefault="00F90F60">
      <w:pPr>
        <w:pStyle w:val="Textoindependiente"/>
        <w:spacing w:before="1" w:line="232" w:lineRule="auto"/>
        <w:ind w:left="100" w:right="777" w:firstLine="240"/>
        <w:jc w:val="both"/>
        <w:rPr>
          <w:color w:val="231F20"/>
          <w:w w:val="95"/>
          <w:sz w:val="18"/>
          <w:szCs w:val="18"/>
          <w:lang w:val="es-ES"/>
        </w:rPr>
      </w:pPr>
      <w:r w:rsidRPr="00A056C0">
        <w:rPr>
          <w:color w:val="231F20"/>
          <w:w w:val="95"/>
          <w:sz w:val="18"/>
          <w:szCs w:val="18"/>
          <w:lang w:val="es-ES"/>
        </w:rPr>
        <w:t>Tercero, aunque se pueden inferir correlatos de protección a partir de la experiencia con las vacunas SARS y MERS, todavía no se han establecido. Al igual que con la infección adquirida de forma natural, se desconoce la duración potencial de la inmunidad; de manera similar, si las vacunas de dosis única conferirán inmunidad es incierto.</w:t>
      </w:r>
    </w:p>
    <w:p w14:paraId="44E839BB" w14:textId="09605710" w:rsidR="008F4482" w:rsidRPr="00A056C0" w:rsidRDefault="00F90F60" w:rsidP="00EF1257">
      <w:pPr>
        <w:pStyle w:val="Textoindependiente"/>
        <w:spacing w:line="232" w:lineRule="auto"/>
        <w:ind w:left="100" w:right="777" w:firstLine="240"/>
        <w:jc w:val="both"/>
        <w:rPr>
          <w:color w:val="231F20"/>
          <w:w w:val="95"/>
          <w:sz w:val="18"/>
          <w:szCs w:val="18"/>
          <w:lang w:val="es-ES"/>
        </w:rPr>
      </w:pPr>
      <w:r w:rsidRPr="00A056C0">
        <w:rPr>
          <w:color w:val="231F20"/>
          <w:w w:val="95"/>
          <w:sz w:val="18"/>
          <w:szCs w:val="18"/>
          <w:lang w:val="es-ES"/>
        </w:rPr>
        <w:t>El desarrollo de vacunas es un proceso largo y costoso.</w:t>
      </w:r>
      <w:r w:rsidR="00417794" w:rsidRPr="00A056C0">
        <w:rPr>
          <w:color w:val="231F20"/>
          <w:w w:val="95"/>
          <w:sz w:val="18"/>
          <w:szCs w:val="18"/>
          <w:lang w:val="es-ES"/>
        </w:rPr>
        <w:t xml:space="preserve"> </w:t>
      </w:r>
      <w:r w:rsidRPr="00A056C0">
        <w:rPr>
          <w:color w:val="231F20"/>
          <w:w w:val="95"/>
          <w:sz w:val="18"/>
          <w:szCs w:val="18"/>
          <w:lang w:val="es-ES"/>
        </w:rPr>
        <w:t>El desgaste es alto y, por lo general, se requieren varios candidatos y muchos años para producir una vacuna autorizada.</w:t>
      </w:r>
      <w:r w:rsidR="00417794" w:rsidRPr="00A056C0">
        <w:rPr>
          <w:color w:val="231F20"/>
          <w:w w:val="95"/>
          <w:sz w:val="18"/>
          <w:szCs w:val="18"/>
          <w:vertAlign w:val="superscript"/>
          <w:lang w:val="es-ES"/>
        </w:rPr>
        <w:t>3</w:t>
      </w:r>
      <w:r w:rsidR="00417794" w:rsidRPr="00A056C0">
        <w:rPr>
          <w:color w:val="231F20"/>
          <w:w w:val="95"/>
          <w:sz w:val="18"/>
          <w:szCs w:val="18"/>
          <w:lang w:val="es-ES"/>
        </w:rPr>
        <w:t xml:space="preserve"> </w:t>
      </w:r>
      <w:r w:rsidRPr="00A056C0">
        <w:rPr>
          <w:color w:val="231F20"/>
          <w:w w:val="95"/>
          <w:sz w:val="18"/>
          <w:szCs w:val="18"/>
          <w:lang w:val="es-ES"/>
        </w:rPr>
        <w:t>Debido al costo y las altas tasas de falla, los desarrolladores generalmente siguen una secuencia lineal de pasos, con múltiples pausas para el análisis de datos o las comprobaciones del proceso de fabricación.</w:t>
      </w:r>
      <w:r w:rsidR="00417794" w:rsidRPr="00A056C0">
        <w:rPr>
          <w:color w:val="231F20"/>
          <w:w w:val="95"/>
          <w:sz w:val="18"/>
          <w:szCs w:val="18"/>
          <w:lang w:val="es-ES"/>
        </w:rPr>
        <w:t xml:space="preserve"> </w:t>
      </w:r>
      <w:r w:rsidRPr="00A056C0">
        <w:rPr>
          <w:color w:val="231F20"/>
          <w:w w:val="95"/>
          <w:sz w:val="18"/>
          <w:szCs w:val="18"/>
          <w:lang w:val="es-ES"/>
        </w:rPr>
        <w:t>Desarrollar una vacuna rápidamente requiere un nuevo paradigma de pandemia (ver diagrama), con un inicio rápido y muchos pasos ejecutados en paralelo antes de confirmar un resultado exitoso de otro paso, lo que resulta en un riesgo financiero elevado. Por ejemplo, para plataformas con experiencia en humanos, los ensayos clínicos de fase 1 pueden proceder en paralelo con las pruebas en modelos animales.</w:t>
      </w:r>
    </w:p>
    <w:p w14:paraId="44E839BD" w14:textId="527DC783" w:rsidR="008F4482" w:rsidRPr="00A056C0" w:rsidRDefault="00EF1257" w:rsidP="00EF1257">
      <w:pPr>
        <w:pStyle w:val="Textoindependiente"/>
        <w:spacing w:line="214" w:lineRule="exact"/>
        <w:ind w:left="100" w:right="779" w:firstLine="240"/>
        <w:jc w:val="both"/>
        <w:rPr>
          <w:color w:val="231F20"/>
          <w:w w:val="95"/>
          <w:sz w:val="18"/>
          <w:szCs w:val="18"/>
          <w:lang w:val="es-ES"/>
        </w:rPr>
      </w:pPr>
      <w:r w:rsidRPr="00A056C0">
        <w:rPr>
          <w:color w:val="231F20"/>
          <w:w w:val="95"/>
          <w:sz w:val="18"/>
          <w:szCs w:val="18"/>
          <w:lang w:val="es-ES"/>
        </w:rPr>
        <w:t>Tan pronto como China anunció que se había identificado un nuevo coronavirus como la causa del brote de Wuhan, CEPI contactó a sus socios que estaban desarrollando vacunas MERS o trabajando en nuevas plataformas.</w:t>
      </w:r>
      <w:r w:rsidR="00417794" w:rsidRPr="00A056C0">
        <w:rPr>
          <w:color w:val="231F20"/>
          <w:w w:val="95"/>
          <w:sz w:val="18"/>
          <w:szCs w:val="18"/>
          <w:lang w:val="es-ES"/>
        </w:rPr>
        <w:t xml:space="preserve"> </w:t>
      </w:r>
      <w:r w:rsidRPr="00A056C0">
        <w:rPr>
          <w:color w:val="231F20"/>
          <w:w w:val="95"/>
          <w:sz w:val="18"/>
          <w:szCs w:val="18"/>
          <w:lang w:val="es-ES"/>
        </w:rPr>
        <w:t>Con el potencial de un mayor apoyo financiero, ellos y otros comenzaron el desarrollo de la vacuna tan pronto como se publicó la primera secuencia de genes, y el desarrollo está avanzando rápidamente.</w:t>
      </w:r>
    </w:p>
    <w:p w14:paraId="44E839BE" w14:textId="77777777" w:rsidR="008F4482" w:rsidRPr="00A056C0" w:rsidRDefault="008F4482">
      <w:pPr>
        <w:spacing w:line="232" w:lineRule="auto"/>
        <w:jc w:val="both"/>
        <w:rPr>
          <w:lang w:val="es-ES"/>
        </w:rPr>
        <w:sectPr w:rsidR="008F4482" w:rsidRPr="00A056C0">
          <w:type w:val="continuous"/>
          <w:pgSz w:w="11340" w:h="15120"/>
          <w:pgMar w:top="660" w:right="460" w:bottom="780" w:left="520" w:header="720" w:footer="720" w:gutter="0"/>
          <w:cols w:num="3" w:space="720" w:equalWidth="0">
            <w:col w:w="3674" w:space="99"/>
            <w:col w:w="2874" w:space="99"/>
            <w:col w:w="3614"/>
          </w:cols>
        </w:sectPr>
      </w:pPr>
    </w:p>
    <w:p w14:paraId="44E839BF" w14:textId="6EDBD572" w:rsidR="008F4482" w:rsidRPr="00A056C0" w:rsidRDefault="00417794">
      <w:pPr>
        <w:spacing w:before="104"/>
        <w:ind w:left="725"/>
        <w:rPr>
          <w:rFonts w:ascii="Calibri"/>
          <w:sz w:val="18"/>
          <w:lang w:val="es-ES"/>
        </w:rPr>
      </w:pPr>
      <w:r w:rsidRPr="00A056C0">
        <w:rPr>
          <w:rFonts w:ascii="Calibri"/>
          <w:color w:val="ED1C24"/>
          <w:w w:val="110"/>
          <w:sz w:val="18"/>
          <w:lang w:val="es-ES"/>
        </w:rPr>
        <w:lastRenderedPageBreak/>
        <w:t>PERSPECTIV</w:t>
      </w:r>
      <w:r w:rsidR="000A295C">
        <w:rPr>
          <w:rFonts w:ascii="Calibri"/>
          <w:color w:val="ED1C24"/>
          <w:w w:val="110"/>
          <w:sz w:val="18"/>
          <w:lang w:val="es-ES"/>
        </w:rPr>
        <w:t>A</w:t>
      </w:r>
      <w:r w:rsidRPr="00A056C0">
        <w:rPr>
          <w:rFonts w:ascii="Calibri"/>
          <w:color w:val="ED1C24"/>
          <w:sz w:val="18"/>
          <w:lang w:val="es-ES"/>
        </w:rPr>
        <w:t xml:space="preserve"> </w:t>
      </w:r>
    </w:p>
    <w:p w14:paraId="44E839C0" w14:textId="7C5A6FD8" w:rsidR="008F4482" w:rsidRPr="00A056C0" w:rsidRDefault="00417794" w:rsidP="000A295C">
      <w:pPr>
        <w:spacing w:before="59"/>
        <w:ind w:left="284"/>
        <w:rPr>
          <w:rFonts w:ascii="Calibri"/>
          <w:sz w:val="17"/>
          <w:lang w:val="es-ES"/>
        </w:rPr>
      </w:pPr>
      <w:r w:rsidRPr="00A056C0">
        <w:rPr>
          <w:lang w:val="es-ES"/>
        </w:rPr>
        <w:br w:type="column"/>
      </w:r>
      <w:r w:rsidR="000A295C" w:rsidRPr="00A056C0">
        <w:rPr>
          <w:rFonts w:ascii="Calibri"/>
          <w:color w:val="231F20"/>
          <w:w w:val="115"/>
          <w:sz w:val="17"/>
          <w:lang w:val="es-ES"/>
        </w:rPr>
        <w:t>Desarrollo de vacunas Covid-19 a velocidad pand</w:t>
      </w:r>
      <w:r w:rsidR="000A295C" w:rsidRPr="00A056C0">
        <w:rPr>
          <w:rFonts w:ascii="Calibri"/>
          <w:color w:val="231F20"/>
          <w:w w:val="115"/>
          <w:sz w:val="17"/>
          <w:lang w:val="es-ES"/>
        </w:rPr>
        <w:t>é</w:t>
      </w:r>
      <w:r w:rsidR="000A295C" w:rsidRPr="00A056C0">
        <w:rPr>
          <w:rFonts w:ascii="Calibri"/>
          <w:color w:val="231F20"/>
          <w:w w:val="115"/>
          <w:sz w:val="17"/>
          <w:lang w:val="es-ES"/>
        </w:rPr>
        <w:t>mica</w:t>
      </w:r>
    </w:p>
    <w:p w14:paraId="44E839C1" w14:textId="77777777" w:rsidR="008F4482" w:rsidRPr="00A056C0" w:rsidRDefault="008F4482">
      <w:pPr>
        <w:rPr>
          <w:rFonts w:ascii="Calibri"/>
          <w:sz w:val="17"/>
          <w:lang w:val="es-ES"/>
        </w:rPr>
        <w:sectPr w:rsidR="008F4482" w:rsidRPr="00A056C0">
          <w:pgSz w:w="11340" w:h="15120"/>
          <w:pgMar w:top="340" w:right="460" w:bottom="780" w:left="520" w:header="0" w:footer="583" w:gutter="0"/>
          <w:cols w:num="2" w:space="720" w:equalWidth="0">
            <w:col w:w="2021" w:space="3496"/>
            <w:col w:w="4843"/>
          </w:cols>
        </w:sectPr>
      </w:pPr>
    </w:p>
    <w:p w14:paraId="44E839C2" w14:textId="77777777" w:rsidR="008F4482" w:rsidRPr="00A056C0" w:rsidRDefault="008F4482">
      <w:pPr>
        <w:pStyle w:val="Textoindependiente"/>
        <w:rPr>
          <w:rFonts w:ascii="Calibri"/>
          <w:lang w:val="es-ES"/>
        </w:rPr>
      </w:pPr>
    </w:p>
    <w:p w14:paraId="44E839C3" w14:textId="77777777" w:rsidR="008F4482" w:rsidRPr="00A056C0" w:rsidRDefault="008F4482">
      <w:pPr>
        <w:pStyle w:val="Textoindependiente"/>
        <w:spacing w:before="9"/>
        <w:rPr>
          <w:rFonts w:ascii="Calibri"/>
          <w:sz w:val="13"/>
          <w:lang w:val="es-ES"/>
        </w:rPr>
      </w:pPr>
    </w:p>
    <w:tbl>
      <w:tblPr>
        <w:tblStyle w:val="TableNormal"/>
        <w:tblW w:w="0" w:type="auto"/>
        <w:tblInd w:w="735" w:type="dxa"/>
        <w:tblLayout w:type="fixed"/>
        <w:tblLook w:val="01E0" w:firstRow="1" w:lastRow="1" w:firstColumn="1" w:lastColumn="1" w:noHBand="0" w:noVBand="0"/>
      </w:tblPr>
      <w:tblGrid>
        <w:gridCol w:w="1340"/>
        <w:gridCol w:w="769"/>
        <w:gridCol w:w="1869"/>
        <w:gridCol w:w="823"/>
        <w:gridCol w:w="2532"/>
        <w:gridCol w:w="2132"/>
      </w:tblGrid>
      <w:tr w:rsidR="008F4482" w:rsidRPr="007C1DD7" w14:paraId="44E839C5" w14:textId="77777777">
        <w:trPr>
          <w:trHeight w:val="401"/>
        </w:trPr>
        <w:tc>
          <w:tcPr>
            <w:tcW w:w="9465" w:type="dxa"/>
            <w:gridSpan w:val="6"/>
            <w:shd w:val="clear" w:color="auto" w:fill="005476"/>
          </w:tcPr>
          <w:p w14:paraId="44E839C4" w14:textId="18DFACA3" w:rsidR="008F4482" w:rsidRPr="00A056C0" w:rsidRDefault="00953C23" w:rsidP="00953C23">
            <w:pPr>
              <w:pStyle w:val="TableParagraph"/>
              <w:spacing w:before="91"/>
              <w:ind w:left="1678" w:right="1412"/>
              <w:jc w:val="center"/>
              <w:rPr>
                <w:b/>
                <w:sz w:val="16"/>
                <w:lang w:val="es-ES"/>
              </w:rPr>
            </w:pPr>
            <w:r w:rsidRPr="00953C23">
              <w:rPr>
                <w:b/>
                <w:color w:val="FFFFFF"/>
                <w:sz w:val="16"/>
                <w:lang w:val="es-ES"/>
              </w:rPr>
              <w:t>Plataformas de vacunas, sus atributos y el estado de los candidatos a vacunas.</w:t>
            </w:r>
            <w:r w:rsidR="00417794" w:rsidRPr="00A056C0">
              <w:rPr>
                <w:b/>
                <w:color w:val="FFFFFF"/>
                <w:sz w:val="16"/>
                <w:lang w:val="es-ES"/>
              </w:rPr>
              <w:t>*</w:t>
            </w:r>
          </w:p>
        </w:tc>
      </w:tr>
      <w:tr w:rsidR="008F4482" w:rsidRPr="00A056C0" w14:paraId="44E839D7" w14:textId="77777777">
        <w:trPr>
          <w:trHeight w:val="1045"/>
        </w:trPr>
        <w:tc>
          <w:tcPr>
            <w:tcW w:w="1340" w:type="dxa"/>
            <w:tcBorders>
              <w:left w:val="single" w:sz="6" w:space="0" w:color="007394"/>
            </w:tcBorders>
          </w:tcPr>
          <w:p w14:paraId="44E839C6" w14:textId="77777777" w:rsidR="008F4482" w:rsidRPr="00A056C0" w:rsidRDefault="008F4482">
            <w:pPr>
              <w:pStyle w:val="TableParagraph"/>
              <w:spacing w:before="5"/>
              <w:rPr>
                <w:sz w:val="19"/>
                <w:lang w:val="es-ES"/>
              </w:rPr>
            </w:pPr>
          </w:p>
          <w:p w14:paraId="44E839C7" w14:textId="438F5A39" w:rsidR="008F4482" w:rsidRPr="00A056C0" w:rsidRDefault="00417794">
            <w:pPr>
              <w:pStyle w:val="TableParagraph"/>
              <w:ind w:left="120"/>
              <w:rPr>
                <w:b/>
                <w:sz w:val="16"/>
                <w:lang w:val="es-ES"/>
              </w:rPr>
            </w:pPr>
            <w:r w:rsidRPr="00A056C0">
              <w:rPr>
                <w:b/>
                <w:color w:val="231F20"/>
                <w:sz w:val="16"/>
                <w:lang w:val="es-ES"/>
              </w:rPr>
              <w:t>Tecnolo</w:t>
            </w:r>
            <w:r w:rsidR="00953C23">
              <w:rPr>
                <w:b/>
                <w:color w:val="231F20"/>
                <w:sz w:val="16"/>
                <w:lang w:val="es-ES"/>
              </w:rPr>
              <w:t>gía</w:t>
            </w:r>
          </w:p>
        </w:tc>
        <w:tc>
          <w:tcPr>
            <w:tcW w:w="769" w:type="dxa"/>
          </w:tcPr>
          <w:p w14:paraId="44E839C8" w14:textId="77777777" w:rsidR="008F4482" w:rsidRPr="00A056C0" w:rsidRDefault="008F4482">
            <w:pPr>
              <w:pStyle w:val="TableParagraph"/>
              <w:rPr>
                <w:sz w:val="18"/>
                <w:lang w:val="es-ES"/>
              </w:rPr>
            </w:pPr>
          </w:p>
          <w:p w14:paraId="44E839C9" w14:textId="77777777" w:rsidR="008F4482" w:rsidRPr="00A056C0" w:rsidRDefault="008F4482">
            <w:pPr>
              <w:pStyle w:val="TableParagraph"/>
              <w:rPr>
                <w:sz w:val="18"/>
                <w:lang w:val="es-ES"/>
              </w:rPr>
            </w:pPr>
          </w:p>
          <w:p w14:paraId="44E839CA" w14:textId="77777777" w:rsidR="008F4482" w:rsidRPr="00A056C0" w:rsidRDefault="008F4482">
            <w:pPr>
              <w:pStyle w:val="TableParagraph"/>
              <w:spacing w:before="7"/>
              <w:rPr>
                <w:sz w:val="13"/>
                <w:lang w:val="es-ES"/>
              </w:rPr>
            </w:pPr>
          </w:p>
          <w:p w14:paraId="44E839CB" w14:textId="40729C55" w:rsidR="008F4482" w:rsidRPr="00A056C0" w:rsidRDefault="00953C23">
            <w:pPr>
              <w:pStyle w:val="TableParagraph"/>
              <w:spacing w:line="220" w:lineRule="auto"/>
              <w:ind w:left="203" w:right="171" w:hanging="31"/>
              <w:rPr>
                <w:sz w:val="16"/>
                <w:lang w:val="es-ES"/>
              </w:rPr>
            </w:pPr>
            <w:r w:rsidRPr="00953C23">
              <w:rPr>
                <w:color w:val="231F20"/>
                <w:w w:val="105"/>
                <w:sz w:val="16"/>
                <w:lang w:val="es-ES"/>
              </w:rPr>
              <w:t>Dos</w:t>
            </w:r>
            <w:r>
              <w:rPr>
                <w:color w:val="231F20"/>
                <w:w w:val="105"/>
                <w:sz w:val="16"/>
                <w:lang w:val="es-ES"/>
              </w:rPr>
              <w:t>i</w:t>
            </w:r>
            <w:r w:rsidRPr="00953C23">
              <w:rPr>
                <w:color w:val="231F20"/>
                <w:w w:val="105"/>
                <w:sz w:val="16"/>
                <w:lang w:val="es-ES"/>
              </w:rPr>
              <w:t>s única</w:t>
            </w:r>
          </w:p>
        </w:tc>
        <w:tc>
          <w:tcPr>
            <w:tcW w:w="1869" w:type="dxa"/>
          </w:tcPr>
          <w:p w14:paraId="44E839CC" w14:textId="77777777" w:rsidR="008F4482" w:rsidRPr="00A056C0" w:rsidRDefault="008F4482">
            <w:pPr>
              <w:pStyle w:val="TableParagraph"/>
              <w:spacing w:before="5"/>
              <w:rPr>
                <w:sz w:val="19"/>
                <w:lang w:val="es-ES"/>
              </w:rPr>
            </w:pPr>
          </w:p>
          <w:p w14:paraId="44E839CD" w14:textId="6C1ABC43" w:rsidR="008F4482" w:rsidRPr="00A056C0" w:rsidRDefault="00417794">
            <w:pPr>
              <w:pStyle w:val="TableParagraph"/>
              <w:ind w:left="665"/>
              <w:rPr>
                <w:b/>
                <w:sz w:val="16"/>
                <w:lang w:val="es-ES"/>
              </w:rPr>
            </w:pPr>
            <w:r w:rsidRPr="00A056C0">
              <w:rPr>
                <w:b/>
                <w:color w:val="231F20"/>
                <w:sz w:val="16"/>
                <w:lang w:val="es-ES"/>
              </w:rPr>
              <w:t>Atribut</w:t>
            </w:r>
            <w:r w:rsidR="00953C23">
              <w:rPr>
                <w:b/>
                <w:color w:val="231F20"/>
                <w:sz w:val="16"/>
                <w:lang w:val="es-ES"/>
              </w:rPr>
              <w:t>o</w:t>
            </w:r>
            <w:r w:rsidRPr="00A056C0">
              <w:rPr>
                <w:b/>
                <w:color w:val="231F20"/>
                <w:sz w:val="16"/>
                <w:lang w:val="es-ES"/>
              </w:rPr>
              <w:t>s</w:t>
            </w:r>
          </w:p>
          <w:p w14:paraId="44E839CE" w14:textId="09F6BC41" w:rsidR="008F4482" w:rsidRPr="00A056C0" w:rsidRDefault="00953C23">
            <w:pPr>
              <w:pStyle w:val="TableParagraph"/>
              <w:spacing w:before="161" w:line="188" w:lineRule="exact"/>
              <w:ind w:left="203"/>
              <w:rPr>
                <w:sz w:val="16"/>
                <w:lang w:val="es-ES"/>
              </w:rPr>
            </w:pPr>
            <w:r w:rsidRPr="00953C23">
              <w:rPr>
                <w:color w:val="231F20"/>
                <w:w w:val="105"/>
                <w:sz w:val="16"/>
                <w:lang w:val="es-ES"/>
              </w:rPr>
              <w:t>Plataforma</w:t>
            </w:r>
          </w:p>
          <w:p w14:paraId="44E839CF" w14:textId="5AC844CC" w:rsidR="008F4482" w:rsidRPr="00A056C0" w:rsidRDefault="00953C23" w:rsidP="00953C23">
            <w:pPr>
              <w:pStyle w:val="TableParagraph"/>
              <w:tabs>
                <w:tab w:val="left" w:pos="1125"/>
              </w:tabs>
              <w:spacing w:line="188" w:lineRule="exact"/>
              <w:ind w:left="209"/>
              <w:rPr>
                <w:sz w:val="16"/>
                <w:lang w:val="es-ES"/>
              </w:rPr>
            </w:pPr>
            <w:r w:rsidRPr="00953C23">
              <w:rPr>
                <w:color w:val="231F20"/>
                <w:sz w:val="16"/>
                <w:lang w:val="es-ES"/>
              </w:rPr>
              <w:t>con licencia</w:t>
            </w:r>
            <w:r w:rsidR="00417794" w:rsidRPr="00A056C0">
              <w:rPr>
                <w:color w:val="231F20"/>
                <w:sz w:val="16"/>
                <w:lang w:val="es-ES"/>
              </w:rPr>
              <w:tab/>
            </w:r>
            <w:r>
              <w:rPr>
                <w:color w:val="231F20"/>
                <w:sz w:val="16"/>
                <w:lang w:val="es-ES"/>
              </w:rPr>
              <w:t>Velocidad</w:t>
            </w:r>
          </w:p>
        </w:tc>
        <w:tc>
          <w:tcPr>
            <w:tcW w:w="823" w:type="dxa"/>
          </w:tcPr>
          <w:p w14:paraId="44E839D0" w14:textId="77777777" w:rsidR="008F4482" w:rsidRPr="00A056C0" w:rsidRDefault="008F4482">
            <w:pPr>
              <w:pStyle w:val="TableParagraph"/>
              <w:rPr>
                <w:sz w:val="18"/>
                <w:lang w:val="es-ES"/>
              </w:rPr>
            </w:pPr>
          </w:p>
          <w:p w14:paraId="44E839D1" w14:textId="77777777" w:rsidR="008F4482" w:rsidRPr="00A056C0" w:rsidRDefault="008F4482">
            <w:pPr>
              <w:pStyle w:val="TableParagraph"/>
              <w:rPr>
                <w:sz w:val="18"/>
                <w:lang w:val="es-ES"/>
              </w:rPr>
            </w:pPr>
          </w:p>
          <w:p w14:paraId="44E839D2" w14:textId="77777777" w:rsidR="008F4482" w:rsidRPr="00A056C0" w:rsidRDefault="008F4482">
            <w:pPr>
              <w:pStyle w:val="TableParagraph"/>
              <w:spacing w:before="7"/>
              <w:rPr>
                <w:sz w:val="13"/>
                <w:lang w:val="es-ES"/>
              </w:rPr>
            </w:pPr>
          </w:p>
          <w:p w14:paraId="44E839D3" w14:textId="7F697548" w:rsidR="008F4482" w:rsidRPr="00A056C0" w:rsidRDefault="00953C23">
            <w:pPr>
              <w:pStyle w:val="TableParagraph"/>
              <w:spacing w:line="220" w:lineRule="auto"/>
              <w:ind w:left="273" w:right="110" w:hanging="79"/>
              <w:rPr>
                <w:sz w:val="16"/>
                <w:lang w:val="es-ES"/>
              </w:rPr>
            </w:pPr>
            <w:r>
              <w:rPr>
                <w:color w:val="231F20"/>
                <w:sz w:val="16"/>
                <w:lang w:val="es-ES"/>
              </w:rPr>
              <w:t>Escala</w:t>
            </w:r>
            <w:r w:rsidR="00417794" w:rsidRPr="00A056C0">
              <w:rPr>
                <w:color w:val="231F20"/>
                <w:sz w:val="16"/>
                <w:lang w:val="es-ES"/>
              </w:rPr>
              <w:t xml:space="preserve"> </w:t>
            </w:r>
            <w:r>
              <w:rPr>
                <w:color w:val="231F20"/>
                <w:sz w:val="16"/>
                <w:lang w:val="es-ES"/>
              </w:rPr>
              <w:t>Actual</w:t>
            </w:r>
          </w:p>
        </w:tc>
        <w:tc>
          <w:tcPr>
            <w:tcW w:w="2532" w:type="dxa"/>
          </w:tcPr>
          <w:p w14:paraId="44E839D4" w14:textId="27F993C1" w:rsidR="008F4482" w:rsidRPr="00A056C0" w:rsidRDefault="00953C23">
            <w:pPr>
              <w:pStyle w:val="TableParagraph"/>
              <w:spacing w:before="69" w:line="220" w:lineRule="auto"/>
              <w:ind w:left="854" w:hanging="373"/>
              <w:rPr>
                <w:b/>
                <w:sz w:val="16"/>
                <w:lang w:val="es-ES"/>
              </w:rPr>
            </w:pPr>
            <w:r w:rsidRPr="00953C23">
              <w:rPr>
                <w:b/>
                <w:color w:val="231F20"/>
                <w:sz w:val="16"/>
                <w:lang w:val="es-ES"/>
              </w:rPr>
              <w:t>Candidatos en desarrollo preclínico</w:t>
            </w:r>
          </w:p>
        </w:tc>
        <w:tc>
          <w:tcPr>
            <w:tcW w:w="2132" w:type="dxa"/>
            <w:tcBorders>
              <w:right w:val="single" w:sz="6" w:space="0" w:color="007394"/>
            </w:tcBorders>
          </w:tcPr>
          <w:p w14:paraId="44E839D5" w14:textId="77777777" w:rsidR="008F4482" w:rsidRPr="00A056C0" w:rsidRDefault="008F4482">
            <w:pPr>
              <w:pStyle w:val="TableParagraph"/>
              <w:spacing w:before="5"/>
              <w:rPr>
                <w:sz w:val="19"/>
                <w:lang w:val="es-ES"/>
              </w:rPr>
            </w:pPr>
          </w:p>
          <w:p w14:paraId="44E839D6" w14:textId="05B9235F" w:rsidR="008F4482" w:rsidRPr="00A056C0" w:rsidRDefault="00953C23" w:rsidP="00953C23">
            <w:pPr>
              <w:pStyle w:val="TableParagraph"/>
              <w:ind w:left="131"/>
              <w:jc w:val="center"/>
              <w:rPr>
                <w:b/>
                <w:sz w:val="16"/>
                <w:lang w:val="es-ES"/>
              </w:rPr>
            </w:pPr>
            <w:r w:rsidRPr="00953C23">
              <w:rPr>
                <w:b/>
                <w:color w:val="231F20"/>
                <w:sz w:val="16"/>
                <w:lang w:val="es-ES"/>
              </w:rPr>
              <w:t>Candidatos en ensayos humanos</w:t>
            </w:r>
          </w:p>
        </w:tc>
      </w:tr>
      <w:tr w:rsidR="008F4482" w:rsidRPr="00A056C0" w14:paraId="44E839DF" w14:textId="77777777">
        <w:trPr>
          <w:trHeight w:val="626"/>
        </w:trPr>
        <w:tc>
          <w:tcPr>
            <w:tcW w:w="1340" w:type="dxa"/>
            <w:tcBorders>
              <w:left w:val="single" w:sz="6" w:space="0" w:color="007394"/>
            </w:tcBorders>
            <w:shd w:val="clear" w:color="auto" w:fill="D3E4ED"/>
          </w:tcPr>
          <w:p w14:paraId="44E839D8" w14:textId="77777777" w:rsidR="008F4482" w:rsidRPr="00A056C0" w:rsidRDefault="00417794">
            <w:pPr>
              <w:pStyle w:val="TableParagraph"/>
              <w:spacing w:before="34"/>
              <w:ind w:left="119"/>
              <w:rPr>
                <w:sz w:val="16"/>
                <w:lang w:val="es-ES"/>
              </w:rPr>
            </w:pPr>
            <w:r w:rsidRPr="00A056C0">
              <w:rPr>
                <w:color w:val="231F20"/>
                <w:w w:val="110"/>
                <w:sz w:val="16"/>
                <w:lang w:val="es-ES"/>
              </w:rPr>
              <w:t>DNA</w:t>
            </w:r>
          </w:p>
        </w:tc>
        <w:tc>
          <w:tcPr>
            <w:tcW w:w="769" w:type="dxa"/>
            <w:shd w:val="clear" w:color="auto" w:fill="D3E4ED"/>
          </w:tcPr>
          <w:p w14:paraId="44E839D9" w14:textId="77777777" w:rsidR="008F4482" w:rsidRPr="00A056C0" w:rsidRDefault="00417794">
            <w:pPr>
              <w:pStyle w:val="TableParagraph"/>
              <w:spacing w:before="34"/>
              <w:ind w:left="272"/>
              <w:rPr>
                <w:sz w:val="16"/>
                <w:lang w:val="es-ES"/>
              </w:rPr>
            </w:pPr>
            <w:r w:rsidRPr="00A056C0">
              <w:rPr>
                <w:color w:val="231F20"/>
                <w:w w:val="110"/>
                <w:sz w:val="16"/>
                <w:lang w:val="es-ES"/>
              </w:rPr>
              <w:t>No</w:t>
            </w:r>
          </w:p>
        </w:tc>
        <w:tc>
          <w:tcPr>
            <w:tcW w:w="1869" w:type="dxa"/>
            <w:shd w:val="clear" w:color="auto" w:fill="D3E4ED"/>
          </w:tcPr>
          <w:p w14:paraId="44E839DA" w14:textId="3C1BD192" w:rsidR="008F4482" w:rsidRPr="00A056C0" w:rsidRDefault="00417794">
            <w:pPr>
              <w:pStyle w:val="TableParagraph"/>
              <w:tabs>
                <w:tab w:val="left" w:pos="1295"/>
              </w:tabs>
              <w:spacing w:before="34"/>
              <w:ind w:left="392"/>
              <w:rPr>
                <w:sz w:val="16"/>
                <w:lang w:val="es-ES"/>
              </w:rPr>
            </w:pPr>
            <w:r w:rsidRPr="00A056C0">
              <w:rPr>
                <w:color w:val="231F20"/>
                <w:w w:val="110"/>
                <w:sz w:val="16"/>
                <w:lang w:val="es-ES"/>
              </w:rPr>
              <w:t>No</w:t>
            </w:r>
            <w:r w:rsidRPr="00A056C0">
              <w:rPr>
                <w:color w:val="231F20"/>
                <w:w w:val="110"/>
                <w:sz w:val="16"/>
                <w:lang w:val="es-ES"/>
              </w:rPr>
              <w:tab/>
            </w:r>
            <w:r w:rsidR="00FF3908">
              <w:rPr>
                <w:color w:val="231F20"/>
                <w:w w:val="110"/>
                <w:sz w:val="16"/>
                <w:lang w:val="es-ES"/>
              </w:rPr>
              <w:t>Rápido</w:t>
            </w:r>
          </w:p>
        </w:tc>
        <w:tc>
          <w:tcPr>
            <w:tcW w:w="823" w:type="dxa"/>
            <w:shd w:val="clear" w:color="auto" w:fill="D3E4ED"/>
          </w:tcPr>
          <w:p w14:paraId="44E839DB" w14:textId="3AB83242" w:rsidR="008F4482" w:rsidRPr="00A056C0" w:rsidRDefault="00417794">
            <w:pPr>
              <w:pStyle w:val="TableParagraph"/>
              <w:spacing w:before="34"/>
              <w:ind w:left="138" w:right="68"/>
              <w:jc w:val="center"/>
              <w:rPr>
                <w:sz w:val="16"/>
                <w:lang w:val="es-ES"/>
              </w:rPr>
            </w:pPr>
            <w:r w:rsidRPr="00A056C0">
              <w:rPr>
                <w:color w:val="231F20"/>
                <w:w w:val="105"/>
                <w:sz w:val="16"/>
                <w:lang w:val="es-ES"/>
              </w:rPr>
              <w:t>Medi</w:t>
            </w:r>
            <w:r w:rsidR="00953C23">
              <w:rPr>
                <w:color w:val="231F20"/>
                <w:w w:val="105"/>
                <w:sz w:val="16"/>
                <w:lang w:val="es-ES"/>
              </w:rPr>
              <w:t>o</w:t>
            </w:r>
          </w:p>
        </w:tc>
        <w:tc>
          <w:tcPr>
            <w:tcW w:w="2532" w:type="dxa"/>
            <w:shd w:val="clear" w:color="auto" w:fill="D3E4ED"/>
          </w:tcPr>
          <w:p w14:paraId="44E839DC" w14:textId="77777777" w:rsidR="008F4482" w:rsidRPr="00897284" w:rsidRDefault="00417794">
            <w:pPr>
              <w:pStyle w:val="TableParagraph"/>
              <w:spacing w:before="46" w:line="220" w:lineRule="auto"/>
              <w:ind w:left="348" w:right="444" w:hanging="240"/>
              <w:rPr>
                <w:sz w:val="16"/>
              </w:rPr>
            </w:pPr>
            <w:r w:rsidRPr="00897284">
              <w:rPr>
                <w:color w:val="231F20"/>
                <w:w w:val="105"/>
                <w:sz w:val="16"/>
              </w:rPr>
              <w:t>Takis/Applied DNA Sciences/ Evvivax</w:t>
            </w:r>
          </w:p>
          <w:p w14:paraId="44E839DD" w14:textId="77777777" w:rsidR="008F4482" w:rsidRPr="00897284" w:rsidRDefault="00417794">
            <w:pPr>
              <w:pStyle w:val="TableParagraph"/>
              <w:spacing w:line="184" w:lineRule="exact"/>
              <w:ind w:left="108"/>
              <w:rPr>
                <w:sz w:val="16"/>
              </w:rPr>
            </w:pPr>
            <w:r w:rsidRPr="00897284">
              <w:rPr>
                <w:color w:val="231F20"/>
                <w:w w:val="105"/>
                <w:sz w:val="16"/>
              </w:rPr>
              <w:t>Zydus Cadila</w:t>
            </w:r>
          </w:p>
        </w:tc>
        <w:tc>
          <w:tcPr>
            <w:tcW w:w="2132" w:type="dxa"/>
            <w:tcBorders>
              <w:right w:val="single" w:sz="6" w:space="0" w:color="007394"/>
            </w:tcBorders>
            <w:shd w:val="clear" w:color="auto" w:fill="D3E4ED"/>
          </w:tcPr>
          <w:p w14:paraId="44E839DE" w14:textId="47E3E00A" w:rsidR="008F4482" w:rsidRPr="00A056C0" w:rsidRDefault="00417794">
            <w:pPr>
              <w:pStyle w:val="TableParagraph"/>
              <w:spacing w:before="46" w:line="220" w:lineRule="auto"/>
              <w:ind w:left="276" w:right="-18" w:hanging="240"/>
              <w:rPr>
                <w:sz w:val="16"/>
                <w:lang w:val="es-ES"/>
              </w:rPr>
            </w:pPr>
            <w:r w:rsidRPr="00A056C0">
              <w:rPr>
                <w:color w:val="231F20"/>
                <w:sz w:val="16"/>
                <w:lang w:val="es-ES"/>
              </w:rPr>
              <w:t xml:space="preserve">Inovio Pharmaceuticals, </w:t>
            </w:r>
            <w:r w:rsidR="00953C23">
              <w:rPr>
                <w:color w:val="231F20"/>
                <w:sz w:val="16"/>
                <w:lang w:val="es-ES"/>
              </w:rPr>
              <w:t>F</w:t>
            </w:r>
            <w:r w:rsidRPr="00A056C0">
              <w:rPr>
                <w:color w:val="231F20"/>
                <w:sz w:val="16"/>
                <w:lang w:val="es-ES"/>
              </w:rPr>
              <w:t>ase 1 (NCT04336410)</w:t>
            </w:r>
          </w:p>
        </w:tc>
      </w:tr>
      <w:tr w:rsidR="008F4482" w:rsidRPr="00A056C0" w14:paraId="44E839E7" w14:textId="77777777">
        <w:trPr>
          <w:trHeight w:val="1356"/>
        </w:trPr>
        <w:tc>
          <w:tcPr>
            <w:tcW w:w="1340" w:type="dxa"/>
            <w:tcBorders>
              <w:left w:val="single" w:sz="6" w:space="0" w:color="007394"/>
            </w:tcBorders>
          </w:tcPr>
          <w:p w14:paraId="44E839E0" w14:textId="0FDECAFD" w:rsidR="008F4482" w:rsidRPr="00A056C0" w:rsidRDefault="00417794">
            <w:pPr>
              <w:pStyle w:val="TableParagraph"/>
              <w:spacing w:before="44"/>
              <w:ind w:left="119"/>
              <w:rPr>
                <w:sz w:val="16"/>
                <w:lang w:val="es-ES"/>
              </w:rPr>
            </w:pPr>
            <w:r w:rsidRPr="00A056C0">
              <w:rPr>
                <w:color w:val="231F20"/>
                <w:sz w:val="16"/>
                <w:lang w:val="es-ES"/>
              </w:rPr>
              <w:t>Inactiva</w:t>
            </w:r>
            <w:r w:rsidR="00953C23">
              <w:rPr>
                <w:color w:val="231F20"/>
                <w:sz w:val="16"/>
                <w:lang w:val="es-ES"/>
              </w:rPr>
              <w:t>do</w:t>
            </w:r>
          </w:p>
        </w:tc>
        <w:tc>
          <w:tcPr>
            <w:tcW w:w="769" w:type="dxa"/>
          </w:tcPr>
          <w:p w14:paraId="44E839E1" w14:textId="77777777" w:rsidR="008F4482" w:rsidRPr="00A056C0" w:rsidRDefault="00417794">
            <w:pPr>
              <w:pStyle w:val="TableParagraph"/>
              <w:spacing w:before="44"/>
              <w:ind w:left="272"/>
              <w:rPr>
                <w:sz w:val="16"/>
                <w:lang w:val="es-ES"/>
              </w:rPr>
            </w:pPr>
            <w:r w:rsidRPr="00A056C0">
              <w:rPr>
                <w:color w:val="231F20"/>
                <w:w w:val="110"/>
                <w:sz w:val="16"/>
                <w:lang w:val="es-ES"/>
              </w:rPr>
              <w:t>No</w:t>
            </w:r>
          </w:p>
        </w:tc>
        <w:tc>
          <w:tcPr>
            <w:tcW w:w="1869" w:type="dxa"/>
          </w:tcPr>
          <w:p w14:paraId="44E839E2" w14:textId="3D502E93" w:rsidR="008F4482" w:rsidRPr="00A056C0" w:rsidRDefault="00953C23">
            <w:pPr>
              <w:pStyle w:val="TableParagraph"/>
              <w:tabs>
                <w:tab w:val="left" w:pos="1154"/>
              </w:tabs>
              <w:spacing w:before="44"/>
              <w:ind w:left="379"/>
              <w:rPr>
                <w:sz w:val="16"/>
                <w:lang w:val="es-ES"/>
              </w:rPr>
            </w:pPr>
            <w:r>
              <w:rPr>
                <w:color w:val="231F20"/>
                <w:w w:val="105"/>
                <w:sz w:val="16"/>
                <w:lang w:val="es-ES"/>
              </w:rPr>
              <w:t>Sí</w:t>
            </w:r>
            <w:r w:rsidR="00417794" w:rsidRPr="00A056C0">
              <w:rPr>
                <w:color w:val="231F20"/>
                <w:w w:val="105"/>
                <w:sz w:val="16"/>
                <w:lang w:val="es-ES"/>
              </w:rPr>
              <w:tab/>
              <w:t>Medi</w:t>
            </w:r>
            <w:r>
              <w:rPr>
                <w:color w:val="231F20"/>
                <w:w w:val="105"/>
                <w:sz w:val="16"/>
                <w:lang w:val="es-ES"/>
              </w:rPr>
              <w:t>o</w:t>
            </w:r>
          </w:p>
        </w:tc>
        <w:tc>
          <w:tcPr>
            <w:tcW w:w="823" w:type="dxa"/>
          </w:tcPr>
          <w:p w14:paraId="44E839E3" w14:textId="0D36527B" w:rsidR="008F4482" w:rsidRPr="00A056C0" w:rsidRDefault="00953C23">
            <w:pPr>
              <w:pStyle w:val="TableParagraph"/>
              <w:spacing w:before="56" w:line="220" w:lineRule="auto"/>
              <w:ind w:left="214" w:right="89" w:hanging="50"/>
              <w:rPr>
                <w:sz w:val="16"/>
                <w:lang w:val="es-ES"/>
              </w:rPr>
            </w:pPr>
            <w:r w:rsidRPr="00953C23">
              <w:rPr>
                <w:color w:val="231F20"/>
                <w:sz w:val="16"/>
                <w:lang w:val="es-ES"/>
              </w:rPr>
              <w:t>Medio a alto</w:t>
            </w:r>
          </w:p>
        </w:tc>
        <w:tc>
          <w:tcPr>
            <w:tcW w:w="2532" w:type="dxa"/>
          </w:tcPr>
          <w:p w14:paraId="44E839E4" w14:textId="77777777" w:rsidR="008F4482" w:rsidRPr="00A056C0" w:rsidRDefault="008F4482">
            <w:pPr>
              <w:pStyle w:val="TableParagraph"/>
              <w:rPr>
                <w:rFonts w:ascii="Times New Roman"/>
                <w:sz w:val="16"/>
                <w:lang w:val="es-ES"/>
              </w:rPr>
            </w:pPr>
          </w:p>
        </w:tc>
        <w:tc>
          <w:tcPr>
            <w:tcW w:w="2132" w:type="dxa"/>
            <w:tcBorders>
              <w:right w:val="single" w:sz="6" w:space="0" w:color="007394"/>
            </w:tcBorders>
          </w:tcPr>
          <w:p w14:paraId="44E839E5" w14:textId="09C407A7" w:rsidR="008F4482" w:rsidRPr="00897284" w:rsidRDefault="00417794">
            <w:pPr>
              <w:pStyle w:val="TableParagraph"/>
              <w:spacing w:before="56" w:line="220" w:lineRule="auto"/>
              <w:ind w:left="276" w:hanging="240"/>
              <w:rPr>
                <w:sz w:val="16"/>
              </w:rPr>
            </w:pPr>
            <w:r w:rsidRPr="00897284">
              <w:rPr>
                <w:color w:val="231F20"/>
                <w:w w:val="105"/>
                <w:sz w:val="16"/>
              </w:rPr>
              <w:t xml:space="preserve">Sinovac, </w:t>
            </w:r>
            <w:r w:rsidR="00953C23" w:rsidRPr="00897284">
              <w:rPr>
                <w:color w:val="231F20"/>
                <w:w w:val="105"/>
                <w:sz w:val="16"/>
              </w:rPr>
              <w:t>Fa</w:t>
            </w:r>
            <w:r w:rsidRPr="00897284">
              <w:rPr>
                <w:color w:val="231F20"/>
                <w:w w:val="105"/>
                <w:sz w:val="16"/>
              </w:rPr>
              <w:t xml:space="preserve">se 1 </w:t>
            </w:r>
            <w:r w:rsidRPr="00897284">
              <w:rPr>
                <w:color w:val="231F20"/>
                <w:sz w:val="16"/>
              </w:rPr>
              <w:t>(NCT04352608)</w:t>
            </w:r>
          </w:p>
          <w:p w14:paraId="44E839E6" w14:textId="315D0CC0" w:rsidR="008F4482" w:rsidRPr="00897284" w:rsidRDefault="00417794">
            <w:pPr>
              <w:pStyle w:val="TableParagraph"/>
              <w:spacing w:before="1" w:line="220" w:lineRule="auto"/>
              <w:ind w:left="276" w:hanging="240"/>
              <w:rPr>
                <w:sz w:val="16"/>
              </w:rPr>
            </w:pPr>
            <w:r w:rsidRPr="00897284">
              <w:rPr>
                <w:color w:val="231F20"/>
                <w:sz w:val="16"/>
              </w:rPr>
              <w:t xml:space="preserve">Inactivated Beijing Institute of Biological Sciences/Wuhan Institute of Biological Sciences, </w:t>
            </w:r>
            <w:r w:rsidR="00953C23" w:rsidRPr="00897284">
              <w:rPr>
                <w:color w:val="231F20"/>
                <w:sz w:val="16"/>
              </w:rPr>
              <w:t>F</w:t>
            </w:r>
            <w:r w:rsidRPr="00897284">
              <w:rPr>
                <w:color w:val="231F20"/>
                <w:sz w:val="16"/>
              </w:rPr>
              <w:t>ase 1 (ChiCTR2000031809)</w:t>
            </w:r>
          </w:p>
        </w:tc>
      </w:tr>
      <w:tr w:rsidR="008F4482" w:rsidRPr="00A056C0" w14:paraId="44E839EE" w14:textId="77777777">
        <w:trPr>
          <w:trHeight w:val="276"/>
        </w:trPr>
        <w:tc>
          <w:tcPr>
            <w:tcW w:w="1340" w:type="dxa"/>
            <w:tcBorders>
              <w:left w:val="single" w:sz="6" w:space="0" w:color="007394"/>
            </w:tcBorders>
            <w:shd w:val="clear" w:color="auto" w:fill="D3E4ED"/>
          </w:tcPr>
          <w:p w14:paraId="44E839E8" w14:textId="66C49D78" w:rsidR="008F4482" w:rsidRPr="00A056C0" w:rsidRDefault="00953C23">
            <w:pPr>
              <w:pStyle w:val="TableParagraph"/>
              <w:spacing w:before="44"/>
              <w:ind w:left="119"/>
              <w:rPr>
                <w:sz w:val="16"/>
                <w:lang w:val="es-ES"/>
              </w:rPr>
            </w:pPr>
            <w:r w:rsidRPr="00953C23">
              <w:rPr>
                <w:color w:val="231F20"/>
                <w:sz w:val="16"/>
                <w:lang w:val="es-ES"/>
              </w:rPr>
              <w:t>Vida atenuada</w:t>
            </w:r>
          </w:p>
        </w:tc>
        <w:tc>
          <w:tcPr>
            <w:tcW w:w="769" w:type="dxa"/>
            <w:shd w:val="clear" w:color="auto" w:fill="D3E4ED"/>
          </w:tcPr>
          <w:p w14:paraId="44E839E9" w14:textId="03163052" w:rsidR="008F4482" w:rsidRPr="00A056C0" w:rsidRDefault="00953C23">
            <w:pPr>
              <w:pStyle w:val="TableParagraph"/>
              <w:spacing w:before="44"/>
              <w:ind w:left="259"/>
              <w:rPr>
                <w:sz w:val="16"/>
                <w:lang w:val="es-ES"/>
              </w:rPr>
            </w:pPr>
            <w:r>
              <w:rPr>
                <w:color w:val="231F20"/>
                <w:w w:val="105"/>
                <w:sz w:val="16"/>
                <w:lang w:val="es-ES"/>
              </w:rPr>
              <w:t>Sí</w:t>
            </w:r>
          </w:p>
        </w:tc>
        <w:tc>
          <w:tcPr>
            <w:tcW w:w="1869" w:type="dxa"/>
            <w:shd w:val="clear" w:color="auto" w:fill="D3E4ED"/>
          </w:tcPr>
          <w:p w14:paraId="44E839EA" w14:textId="6F2975FC" w:rsidR="008F4482" w:rsidRPr="00A056C0" w:rsidRDefault="00953C23">
            <w:pPr>
              <w:pStyle w:val="TableParagraph"/>
              <w:tabs>
                <w:tab w:val="left" w:pos="1278"/>
              </w:tabs>
              <w:spacing w:before="44"/>
              <w:ind w:left="379"/>
              <w:rPr>
                <w:sz w:val="16"/>
                <w:lang w:val="es-ES"/>
              </w:rPr>
            </w:pPr>
            <w:r>
              <w:rPr>
                <w:color w:val="231F20"/>
                <w:w w:val="105"/>
                <w:sz w:val="16"/>
                <w:lang w:val="es-ES"/>
              </w:rPr>
              <w:t>Sí</w:t>
            </w:r>
            <w:r w:rsidR="00417794" w:rsidRPr="00A056C0">
              <w:rPr>
                <w:color w:val="231F20"/>
                <w:w w:val="105"/>
                <w:sz w:val="16"/>
                <w:lang w:val="es-ES"/>
              </w:rPr>
              <w:tab/>
            </w:r>
            <w:r w:rsidRPr="00953C23">
              <w:rPr>
                <w:color w:val="231F20"/>
                <w:w w:val="105"/>
                <w:sz w:val="16"/>
                <w:lang w:val="es-ES"/>
              </w:rPr>
              <w:t>Lento</w:t>
            </w:r>
          </w:p>
        </w:tc>
        <w:tc>
          <w:tcPr>
            <w:tcW w:w="823" w:type="dxa"/>
            <w:shd w:val="clear" w:color="auto" w:fill="D3E4ED"/>
          </w:tcPr>
          <w:p w14:paraId="44E839EB" w14:textId="6E4BA0F8" w:rsidR="008F4482" w:rsidRPr="00A056C0" w:rsidRDefault="00953C23">
            <w:pPr>
              <w:pStyle w:val="TableParagraph"/>
              <w:spacing w:before="44"/>
              <w:ind w:left="138" w:right="68"/>
              <w:jc w:val="center"/>
              <w:rPr>
                <w:sz w:val="16"/>
                <w:lang w:val="es-ES"/>
              </w:rPr>
            </w:pPr>
            <w:r>
              <w:rPr>
                <w:color w:val="231F20"/>
                <w:w w:val="110"/>
                <w:sz w:val="16"/>
                <w:lang w:val="es-ES"/>
              </w:rPr>
              <w:t>Alto</w:t>
            </w:r>
          </w:p>
        </w:tc>
        <w:tc>
          <w:tcPr>
            <w:tcW w:w="2532" w:type="dxa"/>
            <w:shd w:val="clear" w:color="auto" w:fill="D3E4ED"/>
          </w:tcPr>
          <w:p w14:paraId="44E839EC" w14:textId="77777777" w:rsidR="008F4482" w:rsidRPr="00897284" w:rsidRDefault="00417794">
            <w:pPr>
              <w:pStyle w:val="TableParagraph"/>
              <w:spacing w:before="44"/>
              <w:ind w:left="109"/>
              <w:rPr>
                <w:sz w:val="16"/>
              </w:rPr>
            </w:pPr>
            <w:r w:rsidRPr="00897284">
              <w:rPr>
                <w:color w:val="231F20"/>
                <w:sz w:val="16"/>
              </w:rPr>
              <w:t>Codagenix/Serum Institute of India</w:t>
            </w:r>
          </w:p>
        </w:tc>
        <w:tc>
          <w:tcPr>
            <w:tcW w:w="2132" w:type="dxa"/>
            <w:tcBorders>
              <w:right w:val="single" w:sz="6" w:space="0" w:color="007394"/>
            </w:tcBorders>
            <w:shd w:val="clear" w:color="auto" w:fill="D3E4ED"/>
          </w:tcPr>
          <w:p w14:paraId="44E839ED" w14:textId="77777777" w:rsidR="008F4482" w:rsidRPr="00897284" w:rsidRDefault="008F4482">
            <w:pPr>
              <w:pStyle w:val="TableParagraph"/>
              <w:rPr>
                <w:rFonts w:ascii="Times New Roman"/>
                <w:sz w:val="16"/>
              </w:rPr>
            </w:pPr>
          </w:p>
        </w:tc>
      </w:tr>
      <w:tr w:rsidR="008F4482" w:rsidRPr="00A056C0" w14:paraId="44E839F8" w14:textId="77777777">
        <w:trPr>
          <w:trHeight w:val="1176"/>
        </w:trPr>
        <w:tc>
          <w:tcPr>
            <w:tcW w:w="1340" w:type="dxa"/>
            <w:tcBorders>
              <w:left w:val="single" w:sz="6" w:space="0" w:color="007394"/>
            </w:tcBorders>
          </w:tcPr>
          <w:p w14:paraId="44E839EF" w14:textId="5118E7A1" w:rsidR="008F4482" w:rsidRPr="00A056C0" w:rsidRDefault="00953C23" w:rsidP="00953C23">
            <w:pPr>
              <w:pStyle w:val="TableParagraph"/>
              <w:spacing w:before="56" w:line="220" w:lineRule="auto"/>
              <w:ind w:left="113" w:firstLine="37"/>
              <w:rPr>
                <w:sz w:val="16"/>
                <w:lang w:val="es-ES"/>
              </w:rPr>
            </w:pPr>
            <w:r w:rsidRPr="00953C23">
              <w:rPr>
                <w:color w:val="231F20"/>
                <w:sz w:val="16"/>
                <w:lang w:val="es-ES"/>
              </w:rPr>
              <w:t>Vector no replicante</w:t>
            </w:r>
          </w:p>
        </w:tc>
        <w:tc>
          <w:tcPr>
            <w:tcW w:w="769" w:type="dxa"/>
          </w:tcPr>
          <w:p w14:paraId="44E839F0" w14:textId="632E4DA2" w:rsidR="008F4482" w:rsidRPr="00A056C0" w:rsidRDefault="00953C23">
            <w:pPr>
              <w:pStyle w:val="TableParagraph"/>
              <w:spacing w:before="44"/>
              <w:ind w:left="259"/>
              <w:rPr>
                <w:sz w:val="16"/>
                <w:lang w:val="es-ES"/>
              </w:rPr>
            </w:pPr>
            <w:r>
              <w:rPr>
                <w:color w:val="231F20"/>
                <w:w w:val="105"/>
                <w:sz w:val="16"/>
                <w:lang w:val="es-ES"/>
              </w:rPr>
              <w:t>Sí</w:t>
            </w:r>
          </w:p>
        </w:tc>
        <w:tc>
          <w:tcPr>
            <w:tcW w:w="1869" w:type="dxa"/>
          </w:tcPr>
          <w:p w14:paraId="44E839F1" w14:textId="0476AF9F" w:rsidR="008F4482" w:rsidRPr="00A056C0" w:rsidRDefault="00417794">
            <w:pPr>
              <w:pStyle w:val="TableParagraph"/>
              <w:tabs>
                <w:tab w:val="left" w:pos="1154"/>
              </w:tabs>
              <w:spacing w:before="44"/>
              <w:ind w:left="393"/>
              <w:rPr>
                <w:sz w:val="16"/>
                <w:lang w:val="es-ES"/>
              </w:rPr>
            </w:pPr>
            <w:r w:rsidRPr="00A056C0">
              <w:rPr>
                <w:color w:val="231F20"/>
                <w:w w:val="105"/>
                <w:sz w:val="16"/>
                <w:lang w:val="es-ES"/>
              </w:rPr>
              <w:t>No</w:t>
            </w:r>
            <w:r w:rsidRPr="00A056C0">
              <w:rPr>
                <w:color w:val="231F20"/>
                <w:w w:val="105"/>
                <w:sz w:val="16"/>
                <w:lang w:val="es-ES"/>
              </w:rPr>
              <w:tab/>
              <w:t>Medi</w:t>
            </w:r>
            <w:r w:rsidR="00953C23">
              <w:rPr>
                <w:color w:val="231F20"/>
                <w:w w:val="105"/>
                <w:sz w:val="16"/>
                <w:lang w:val="es-ES"/>
              </w:rPr>
              <w:t>o</w:t>
            </w:r>
          </w:p>
        </w:tc>
        <w:tc>
          <w:tcPr>
            <w:tcW w:w="823" w:type="dxa"/>
          </w:tcPr>
          <w:p w14:paraId="44E839F2" w14:textId="43BD4256" w:rsidR="008F4482" w:rsidRPr="00A056C0" w:rsidRDefault="00953C23">
            <w:pPr>
              <w:pStyle w:val="TableParagraph"/>
              <w:spacing w:before="44"/>
              <w:ind w:left="138" w:right="68"/>
              <w:jc w:val="center"/>
              <w:rPr>
                <w:sz w:val="16"/>
                <w:lang w:val="es-ES"/>
              </w:rPr>
            </w:pPr>
            <w:r>
              <w:rPr>
                <w:color w:val="231F20"/>
                <w:w w:val="110"/>
                <w:sz w:val="16"/>
                <w:lang w:val="es-ES"/>
              </w:rPr>
              <w:t>Alto</w:t>
            </w:r>
          </w:p>
        </w:tc>
        <w:tc>
          <w:tcPr>
            <w:tcW w:w="2532" w:type="dxa"/>
          </w:tcPr>
          <w:p w14:paraId="44E839F3" w14:textId="77777777" w:rsidR="008F4482" w:rsidRPr="00897284" w:rsidRDefault="00417794">
            <w:pPr>
              <w:pStyle w:val="TableParagraph"/>
              <w:spacing w:before="44" w:line="188" w:lineRule="exact"/>
              <w:ind w:left="109"/>
              <w:rPr>
                <w:sz w:val="16"/>
              </w:rPr>
            </w:pPr>
            <w:r w:rsidRPr="00897284">
              <w:rPr>
                <w:color w:val="231F20"/>
                <w:sz w:val="16"/>
              </w:rPr>
              <w:t>GeoVax/BravoVax</w:t>
            </w:r>
          </w:p>
          <w:p w14:paraId="44E839F4" w14:textId="77777777" w:rsidR="008F4482" w:rsidRPr="00897284" w:rsidRDefault="00417794">
            <w:pPr>
              <w:pStyle w:val="TableParagraph"/>
              <w:spacing w:before="4" w:line="220" w:lineRule="auto"/>
              <w:ind w:left="109" w:right="-13"/>
              <w:rPr>
                <w:sz w:val="16"/>
              </w:rPr>
            </w:pPr>
            <w:r w:rsidRPr="00897284">
              <w:rPr>
                <w:color w:val="231F20"/>
                <w:w w:val="105"/>
                <w:sz w:val="16"/>
              </w:rPr>
              <w:t>Janssen Pharmaceutical Companies Altimmune</w:t>
            </w:r>
          </w:p>
          <w:p w14:paraId="44E839F5" w14:textId="77777777" w:rsidR="008F4482" w:rsidRPr="00A056C0" w:rsidRDefault="00417794">
            <w:pPr>
              <w:pStyle w:val="TableParagraph"/>
              <w:spacing w:before="1" w:line="220" w:lineRule="auto"/>
              <w:ind w:left="109" w:right="1537"/>
              <w:rPr>
                <w:sz w:val="16"/>
                <w:lang w:val="es-ES"/>
              </w:rPr>
            </w:pPr>
            <w:r w:rsidRPr="00A056C0">
              <w:rPr>
                <w:color w:val="231F20"/>
                <w:sz w:val="16"/>
                <w:lang w:val="es-ES"/>
              </w:rPr>
              <w:t>Greffex Vaxart ExpresS2ion</w:t>
            </w:r>
          </w:p>
        </w:tc>
        <w:tc>
          <w:tcPr>
            <w:tcW w:w="2132" w:type="dxa"/>
            <w:tcBorders>
              <w:right w:val="single" w:sz="6" w:space="0" w:color="007394"/>
            </w:tcBorders>
          </w:tcPr>
          <w:p w14:paraId="44E839F6" w14:textId="56F68AAD" w:rsidR="008F4482" w:rsidRPr="00A056C0" w:rsidRDefault="00417794">
            <w:pPr>
              <w:pStyle w:val="TableParagraph"/>
              <w:spacing w:before="56" w:line="220" w:lineRule="auto"/>
              <w:ind w:left="276" w:hanging="240"/>
              <w:rPr>
                <w:sz w:val="16"/>
                <w:lang w:val="es-ES"/>
              </w:rPr>
            </w:pPr>
            <w:r w:rsidRPr="00A056C0">
              <w:rPr>
                <w:color w:val="231F20"/>
                <w:w w:val="105"/>
                <w:sz w:val="16"/>
                <w:lang w:val="es-ES"/>
              </w:rPr>
              <w:t xml:space="preserve">CanSino Biologics, </w:t>
            </w:r>
            <w:r w:rsidR="00953C23">
              <w:rPr>
                <w:color w:val="231F20"/>
                <w:w w:val="105"/>
                <w:sz w:val="16"/>
                <w:lang w:val="es-ES"/>
              </w:rPr>
              <w:t>F</w:t>
            </w:r>
            <w:r w:rsidRPr="00A056C0">
              <w:rPr>
                <w:color w:val="231F20"/>
                <w:w w:val="105"/>
                <w:sz w:val="16"/>
                <w:lang w:val="es-ES"/>
              </w:rPr>
              <w:t xml:space="preserve">ases 1 </w:t>
            </w:r>
            <w:r w:rsidR="00953C23">
              <w:rPr>
                <w:color w:val="231F20"/>
                <w:w w:val="105"/>
                <w:sz w:val="16"/>
                <w:lang w:val="es-ES"/>
              </w:rPr>
              <w:t>y</w:t>
            </w:r>
            <w:r w:rsidRPr="00A056C0">
              <w:rPr>
                <w:color w:val="231F20"/>
                <w:w w:val="105"/>
                <w:sz w:val="16"/>
                <w:lang w:val="es-ES"/>
              </w:rPr>
              <w:t xml:space="preserve"> 2 (ChiCTR2000030906 </w:t>
            </w:r>
            <w:r w:rsidR="00953C23">
              <w:rPr>
                <w:color w:val="231F20"/>
                <w:w w:val="105"/>
                <w:sz w:val="16"/>
                <w:lang w:val="es-ES"/>
              </w:rPr>
              <w:t>y</w:t>
            </w:r>
            <w:r w:rsidRPr="00A056C0">
              <w:rPr>
                <w:color w:val="231F20"/>
                <w:w w:val="105"/>
                <w:sz w:val="16"/>
                <w:lang w:val="es-ES"/>
              </w:rPr>
              <w:t xml:space="preserve"> ChiCTR2000031781)</w:t>
            </w:r>
          </w:p>
          <w:p w14:paraId="44E839F7" w14:textId="7C3D97C0" w:rsidR="008F4482" w:rsidRPr="00897284" w:rsidRDefault="00417794">
            <w:pPr>
              <w:pStyle w:val="TableParagraph"/>
              <w:spacing w:before="1" w:line="220" w:lineRule="auto"/>
              <w:ind w:left="276" w:hanging="240"/>
              <w:rPr>
                <w:sz w:val="16"/>
              </w:rPr>
            </w:pPr>
            <w:r w:rsidRPr="00897284">
              <w:rPr>
                <w:color w:val="231F20"/>
                <w:sz w:val="16"/>
              </w:rPr>
              <w:t xml:space="preserve">University of Oxford, </w:t>
            </w:r>
            <w:r w:rsidR="00953C23" w:rsidRPr="00897284">
              <w:rPr>
                <w:color w:val="231F20"/>
                <w:sz w:val="16"/>
              </w:rPr>
              <w:t>F</w:t>
            </w:r>
            <w:r w:rsidRPr="00897284">
              <w:rPr>
                <w:color w:val="231F20"/>
                <w:sz w:val="16"/>
              </w:rPr>
              <w:t>ase 1/2 (NCT04324606)</w:t>
            </w:r>
          </w:p>
        </w:tc>
      </w:tr>
      <w:tr w:rsidR="008F4482" w:rsidRPr="00A056C0" w14:paraId="44E83A05" w14:textId="77777777">
        <w:trPr>
          <w:trHeight w:val="2616"/>
        </w:trPr>
        <w:tc>
          <w:tcPr>
            <w:tcW w:w="1340" w:type="dxa"/>
            <w:tcBorders>
              <w:left w:val="single" w:sz="6" w:space="0" w:color="007394"/>
            </w:tcBorders>
            <w:shd w:val="clear" w:color="auto" w:fill="D3E4ED"/>
          </w:tcPr>
          <w:p w14:paraId="44E839F9" w14:textId="24D3BA82" w:rsidR="008F4482" w:rsidRPr="00A056C0" w:rsidRDefault="00953C23">
            <w:pPr>
              <w:pStyle w:val="TableParagraph"/>
              <w:spacing w:before="44"/>
              <w:ind w:left="120"/>
              <w:rPr>
                <w:sz w:val="16"/>
                <w:lang w:val="es-ES"/>
              </w:rPr>
            </w:pPr>
            <w:r w:rsidRPr="00953C23">
              <w:rPr>
                <w:color w:val="231F20"/>
                <w:sz w:val="16"/>
                <w:lang w:val="es-ES"/>
              </w:rPr>
              <w:t>Subunidad de proteínas</w:t>
            </w:r>
          </w:p>
        </w:tc>
        <w:tc>
          <w:tcPr>
            <w:tcW w:w="769" w:type="dxa"/>
            <w:shd w:val="clear" w:color="auto" w:fill="D3E4ED"/>
          </w:tcPr>
          <w:p w14:paraId="44E839FA" w14:textId="77777777" w:rsidR="008F4482" w:rsidRPr="00A056C0" w:rsidRDefault="00417794">
            <w:pPr>
              <w:pStyle w:val="TableParagraph"/>
              <w:spacing w:before="44"/>
              <w:ind w:left="273"/>
              <w:rPr>
                <w:sz w:val="16"/>
                <w:lang w:val="es-ES"/>
              </w:rPr>
            </w:pPr>
            <w:r w:rsidRPr="00A056C0">
              <w:rPr>
                <w:color w:val="231F20"/>
                <w:w w:val="110"/>
                <w:sz w:val="16"/>
                <w:lang w:val="es-ES"/>
              </w:rPr>
              <w:t>No</w:t>
            </w:r>
          </w:p>
        </w:tc>
        <w:tc>
          <w:tcPr>
            <w:tcW w:w="1869" w:type="dxa"/>
            <w:shd w:val="clear" w:color="auto" w:fill="D3E4ED"/>
          </w:tcPr>
          <w:p w14:paraId="44E839FB" w14:textId="0D97830E" w:rsidR="008F4482" w:rsidRPr="00A056C0" w:rsidRDefault="00417794">
            <w:pPr>
              <w:pStyle w:val="TableParagraph"/>
              <w:tabs>
                <w:tab w:val="left" w:pos="1154"/>
              </w:tabs>
              <w:spacing w:before="56" w:line="220" w:lineRule="auto"/>
              <w:ind w:left="1229" w:right="148" w:hanging="850"/>
              <w:rPr>
                <w:sz w:val="16"/>
                <w:lang w:val="es-ES"/>
              </w:rPr>
            </w:pPr>
            <w:r w:rsidRPr="00A056C0">
              <w:rPr>
                <w:color w:val="231F20"/>
                <w:sz w:val="16"/>
                <w:lang w:val="es-ES"/>
              </w:rPr>
              <w:t>Yes</w:t>
            </w:r>
            <w:r w:rsidRPr="00A056C0">
              <w:rPr>
                <w:color w:val="231F20"/>
                <w:sz w:val="16"/>
                <w:lang w:val="es-ES"/>
              </w:rPr>
              <w:tab/>
            </w:r>
            <w:r w:rsidR="00953C23" w:rsidRPr="00953C23">
              <w:rPr>
                <w:color w:val="231F20"/>
                <w:sz w:val="16"/>
                <w:lang w:val="es-ES"/>
              </w:rPr>
              <w:t>Medio a rápido</w:t>
            </w:r>
          </w:p>
        </w:tc>
        <w:tc>
          <w:tcPr>
            <w:tcW w:w="823" w:type="dxa"/>
            <w:shd w:val="clear" w:color="auto" w:fill="D3E4ED"/>
          </w:tcPr>
          <w:p w14:paraId="44E839FC" w14:textId="6F17C0DA" w:rsidR="008F4482" w:rsidRPr="00A056C0" w:rsidRDefault="00953C23">
            <w:pPr>
              <w:pStyle w:val="TableParagraph"/>
              <w:spacing w:before="44"/>
              <w:ind w:left="138" w:right="68"/>
              <w:jc w:val="center"/>
              <w:rPr>
                <w:sz w:val="16"/>
                <w:lang w:val="es-ES"/>
              </w:rPr>
            </w:pPr>
            <w:r>
              <w:rPr>
                <w:color w:val="231F20"/>
                <w:w w:val="110"/>
                <w:sz w:val="16"/>
                <w:lang w:val="es-ES"/>
              </w:rPr>
              <w:t>Alto</w:t>
            </w:r>
          </w:p>
        </w:tc>
        <w:tc>
          <w:tcPr>
            <w:tcW w:w="2532" w:type="dxa"/>
            <w:shd w:val="clear" w:color="auto" w:fill="D3E4ED"/>
          </w:tcPr>
          <w:p w14:paraId="44E839FD" w14:textId="77777777" w:rsidR="008F4482" w:rsidRPr="00897284" w:rsidRDefault="00417794">
            <w:pPr>
              <w:pStyle w:val="TableParagraph"/>
              <w:spacing w:before="56" w:line="220" w:lineRule="auto"/>
              <w:ind w:left="349" w:right="13" w:hanging="240"/>
              <w:rPr>
                <w:sz w:val="16"/>
              </w:rPr>
            </w:pPr>
            <w:r w:rsidRPr="00897284">
              <w:rPr>
                <w:color w:val="231F20"/>
                <w:w w:val="105"/>
                <w:sz w:val="16"/>
              </w:rPr>
              <w:t>WRAIR/U.S.</w:t>
            </w:r>
            <w:r w:rsidRPr="00897284">
              <w:rPr>
                <w:color w:val="231F20"/>
                <w:spacing w:val="-13"/>
                <w:w w:val="105"/>
                <w:sz w:val="16"/>
              </w:rPr>
              <w:t xml:space="preserve"> </w:t>
            </w:r>
            <w:r w:rsidRPr="00897284">
              <w:rPr>
                <w:color w:val="231F20"/>
                <w:w w:val="105"/>
                <w:sz w:val="16"/>
              </w:rPr>
              <w:t>Army</w:t>
            </w:r>
            <w:r w:rsidRPr="00897284">
              <w:rPr>
                <w:color w:val="231F20"/>
                <w:spacing w:val="-13"/>
                <w:w w:val="105"/>
                <w:sz w:val="16"/>
              </w:rPr>
              <w:t xml:space="preserve"> </w:t>
            </w:r>
            <w:r w:rsidRPr="00897284">
              <w:rPr>
                <w:color w:val="231F20"/>
                <w:w w:val="105"/>
                <w:sz w:val="16"/>
              </w:rPr>
              <w:t>Medical</w:t>
            </w:r>
            <w:r w:rsidRPr="00897284">
              <w:rPr>
                <w:color w:val="231F20"/>
                <w:spacing w:val="-13"/>
                <w:w w:val="105"/>
                <w:sz w:val="16"/>
              </w:rPr>
              <w:t xml:space="preserve"> </w:t>
            </w:r>
            <w:r w:rsidRPr="00897284">
              <w:rPr>
                <w:color w:val="231F20"/>
                <w:spacing w:val="-3"/>
                <w:w w:val="105"/>
                <w:sz w:val="16"/>
              </w:rPr>
              <w:t xml:space="preserve">Research </w:t>
            </w:r>
            <w:r w:rsidRPr="00897284">
              <w:rPr>
                <w:color w:val="231F20"/>
                <w:w w:val="105"/>
                <w:sz w:val="16"/>
              </w:rPr>
              <w:t>Institute of Infectious</w:t>
            </w:r>
            <w:r w:rsidRPr="00897284">
              <w:rPr>
                <w:color w:val="231F20"/>
                <w:spacing w:val="-21"/>
                <w:w w:val="105"/>
                <w:sz w:val="16"/>
              </w:rPr>
              <w:t xml:space="preserve"> </w:t>
            </w:r>
            <w:r w:rsidRPr="00897284">
              <w:rPr>
                <w:color w:val="231F20"/>
                <w:w w:val="105"/>
                <w:sz w:val="16"/>
              </w:rPr>
              <w:t>Diseases</w:t>
            </w:r>
          </w:p>
          <w:p w14:paraId="44E839FE" w14:textId="77777777" w:rsidR="008F4482" w:rsidRPr="00897284" w:rsidRDefault="00417794">
            <w:pPr>
              <w:pStyle w:val="TableParagraph"/>
              <w:spacing w:before="1" w:line="220" w:lineRule="auto"/>
              <w:ind w:left="109" w:right="13"/>
              <w:rPr>
                <w:sz w:val="16"/>
              </w:rPr>
            </w:pPr>
            <w:r w:rsidRPr="00897284">
              <w:rPr>
                <w:color w:val="231F20"/>
                <w:w w:val="105"/>
                <w:sz w:val="16"/>
              </w:rPr>
              <w:t>Clover Biopharmaceuticals Inc/GSK Vaxil Bio</w:t>
            </w:r>
          </w:p>
          <w:p w14:paraId="44E839FF" w14:textId="77777777" w:rsidR="008F4482" w:rsidRPr="00897284" w:rsidRDefault="00417794">
            <w:pPr>
              <w:pStyle w:val="TableParagraph"/>
              <w:spacing w:line="220" w:lineRule="auto"/>
              <w:ind w:left="109" w:right="444"/>
              <w:rPr>
                <w:sz w:val="16"/>
              </w:rPr>
            </w:pPr>
            <w:r w:rsidRPr="00897284">
              <w:rPr>
                <w:color w:val="231F20"/>
                <w:sz w:val="16"/>
              </w:rPr>
              <w:t>AJ Vaccines Genrex/EpiVax/University of</w:t>
            </w:r>
          </w:p>
          <w:p w14:paraId="44E83A00" w14:textId="77777777" w:rsidR="008F4482" w:rsidRPr="00897284" w:rsidRDefault="00417794">
            <w:pPr>
              <w:pStyle w:val="TableParagraph"/>
              <w:spacing w:before="1" w:line="220" w:lineRule="auto"/>
              <w:ind w:left="109" w:right="1289" w:firstLine="240"/>
              <w:rPr>
                <w:sz w:val="16"/>
              </w:rPr>
            </w:pPr>
            <w:r w:rsidRPr="00897284">
              <w:rPr>
                <w:color w:val="231F20"/>
                <w:sz w:val="16"/>
              </w:rPr>
              <w:t>Georgia Sanofi Pasteur Novavax</w:t>
            </w:r>
          </w:p>
          <w:p w14:paraId="44E83A01" w14:textId="77777777" w:rsidR="008F4482" w:rsidRPr="00897284" w:rsidRDefault="00417794">
            <w:pPr>
              <w:pStyle w:val="TableParagraph"/>
              <w:spacing w:before="1" w:line="220" w:lineRule="auto"/>
              <w:ind w:left="109"/>
              <w:rPr>
                <w:sz w:val="16"/>
              </w:rPr>
            </w:pPr>
            <w:r w:rsidRPr="00897284">
              <w:rPr>
                <w:color w:val="231F20"/>
                <w:sz w:val="16"/>
              </w:rPr>
              <w:t>Heat Biologics/University of Miami University of Queensland/GSK/</w:t>
            </w:r>
          </w:p>
          <w:p w14:paraId="44E83A02" w14:textId="77777777" w:rsidR="008F4482" w:rsidRPr="00897284" w:rsidRDefault="00417794">
            <w:pPr>
              <w:pStyle w:val="TableParagraph"/>
              <w:spacing w:line="176" w:lineRule="exact"/>
              <w:ind w:left="349"/>
              <w:rPr>
                <w:sz w:val="16"/>
              </w:rPr>
            </w:pPr>
            <w:r w:rsidRPr="00897284">
              <w:rPr>
                <w:color w:val="231F20"/>
                <w:sz w:val="16"/>
              </w:rPr>
              <w:t>Baylor</w:t>
            </w:r>
          </w:p>
          <w:p w14:paraId="44E83A03" w14:textId="77777777" w:rsidR="008F4482" w:rsidRPr="00897284" w:rsidRDefault="00417794">
            <w:pPr>
              <w:pStyle w:val="TableParagraph"/>
              <w:spacing w:before="4" w:line="220" w:lineRule="auto"/>
              <w:ind w:left="349"/>
              <w:rPr>
                <w:sz w:val="16"/>
              </w:rPr>
            </w:pPr>
            <w:r w:rsidRPr="00897284">
              <w:rPr>
                <w:color w:val="231F20"/>
                <w:sz w:val="16"/>
              </w:rPr>
              <w:t>College of Medicine iBio/CC- Pharming</w:t>
            </w:r>
          </w:p>
        </w:tc>
        <w:tc>
          <w:tcPr>
            <w:tcW w:w="2132" w:type="dxa"/>
            <w:tcBorders>
              <w:right w:val="single" w:sz="6" w:space="0" w:color="007394"/>
            </w:tcBorders>
            <w:shd w:val="clear" w:color="auto" w:fill="D3E4ED"/>
          </w:tcPr>
          <w:p w14:paraId="44E83A04" w14:textId="77777777" w:rsidR="008F4482" w:rsidRPr="00897284" w:rsidRDefault="008F4482">
            <w:pPr>
              <w:pStyle w:val="TableParagraph"/>
              <w:rPr>
                <w:rFonts w:ascii="Times New Roman"/>
                <w:sz w:val="16"/>
              </w:rPr>
            </w:pPr>
          </w:p>
        </w:tc>
      </w:tr>
      <w:tr w:rsidR="008F4482" w:rsidRPr="00A056C0" w14:paraId="44E83A0E" w14:textId="77777777">
        <w:trPr>
          <w:trHeight w:val="636"/>
        </w:trPr>
        <w:tc>
          <w:tcPr>
            <w:tcW w:w="1340" w:type="dxa"/>
            <w:tcBorders>
              <w:left w:val="single" w:sz="6" w:space="0" w:color="007394"/>
            </w:tcBorders>
          </w:tcPr>
          <w:p w14:paraId="44E83A06" w14:textId="188AAE4B" w:rsidR="008F4482" w:rsidRPr="00A056C0" w:rsidRDefault="00953C23">
            <w:pPr>
              <w:pStyle w:val="TableParagraph"/>
              <w:spacing w:before="56" w:line="220" w:lineRule="auto"/>
              <w:ind w:left="359" w:hanging="240"/>
              <w:rPr>
                <w:sz w:val="16"/>
                <w:lang w:val="es-ES"/>
              </w:rPr>
            </w:pPr>
            <w:r w:rsidRPr="00953C23">
              <w:rPr>
                <w:color w:val="231F20"/>
                <w:sz w:val="16"/>
                <w:lang w:val="es-ES"/>
              </w:rPr>
              <w:t>Replicando vector viral</w:t>
            </w:r>
          </w:p>
        </w:tc>
        <w:tc>
          <w:tcPr>
            <w:tcW w:w="769" w:type="dxa"/>
          </w:tcPr>
          <w:p w14:paraId="44E83A07" w14:textId="0BF678FD" w:rsidR="008F4482" w:rsidRPr="00A056C0" w:rsidRDefault="00953C23">
            <w:pPr>
              <w:pStyle w:val="TableParagraph"/>
              <w:spacing w:before="44"/>
              <w:ind w:left="259"/>
              <w:rPr>
                <w:sz w:val="16"/>
                <w:lang w:val="es-ES"/>
              </w:rPr>
            </w:pPr>
            <w:r>
              <w:rPr>
                <w:color w:val="231F20"/>
                <w:w w:val="105"/>
                <w:sz w:val="16"/>
                <w:lang w:val="es-ES"/>
              </w:rPr>
              <w:t>Sí</w:t>
            </w:r>
          </w:p>
        </w:tc>
        <w:tc>
          <w:tcPr>
            <w:tcW w:w="1869" w:type="dxa"/>
          </w:tcPr>
          <w:p w14:paraId="44E83A08" w14:textId="23AE01C1" w:rsidR="008F4482" w:rsidRPr="00A056C0" w:rsidRDefault="00953C23">
            <w:pPr>
              <w:pStyle w:val="TableParagraph"/>
              <w:tabs>
                <w:tab w:val="left" w:pos="1154"/>
              </w:tabs>
              <w:spacing w:before="44"/>
              <w:ind w:left="379"/>
              <w:rPr>
                <w:sz w:val="16"/>
                <w:lang w:val="es-ES"/>
              </w:rPr>
            </w:pPr>
            <w:r>
              <w:rPr>
                <w:color w:val="231F20"/>
                <w:w w:val="105"/>
                <w:sz w:val="16"/>
                <w:lang w:val="es-ES"/>
              </w:rPr>
              <w:t>Sí</w:t>
            </w:r>
            <w:r w:rsidR="00417794" w:rsidRPr="00A056C0">
              <w:rPr>
                <w:color w:val="231F20"/>
                <w:w w:val="105"/>
                <w:sz w:val="16"/>
                <w:lang w:val="es-ES"/>
              </w:rPr>
              <w:tab/>
              <w:t>Medium</w:t>
            </w:r>
          </w:p>
        </w:tc>
        <w:tc>
          <w:tcPr>
            <w:tcW w:w="823" w:type="dxa"/>
          </w:tcPr>
          <w:p w14:paraId="44E83A09" w14:textId="27F4AC1B" w:rsidR="008F4482" w:rsidRPr="00A056C0" w:rsidRDefault="00953C23">
            <w:pPr>
              <w:pStyle w:val="TableParagraph"/>
              <w:spacing w:before="44"/>
              <w:ind w:left="138" w:right="68"/>
              <w:jc w:val="center"/>
              <w:rPr>
                <w:sz w:val="16"/>
                <w:lang w:val="es-ES"/>
              </w:rPr>
            </w:pPr>
            <w:r>
              <w:rPr>
                <w:color w:val="231F20"/>
                <w:w w:val="110"/>
                <w:sz w:val="16"/>
                <w:lang w:val="es-ES"/>
              </w:rPr>
              <w:t>Alto</w:t>
            </w:r>
          </w:p>
        </w:tc>
        <w:tc>
          <w:tcPr>
            <w:tcW w:w="2532" w:type="dxa"/>
          </w:tcPr>
          <w:p w14:paraId="44E83A0A" w14:textId="77777777" w:rsidR="008F4482" w:rsidRPr="00897284" w:rsidRDefault="00417794">
            <w:pPr>
              <w:pStyle w:val="TableParagraph"/>
              <w:spacing w:before="44" w:line="188" w:lineRule="exact"/>
              <w:ind w:left="109"/>
              <w:rPr>
                <w:sz w:val="16"/>
              </w:rPr>
            </w:pPr>
            <w:r w:rsidRPr="00897284">
              <w:rPr>
                <w:color w:val="231F20"/>
                <w:w w:val="105"/>
                <w:sz w:val="16"/>
              </w:rPr>
              <w:t>Zydus Cadila</w:t>
            </w:r>
          </w:p>
          <w:p w14:paraId="44E83A0B" w14:textId="77777777" w:rsidR="008F4482" w:rsidRPr="00897284" w:rsidRDefault="00417794">
            <w:pPr>
              <w:pStyle w:val="TableParagraph"/>
              <w:spacing w:line="180" w:lineRule="exact"/>
              <w:ind w:left="109"/>
              <w:rPr>
                <w:sz w:val="16"/>
              </w:rPr>
            </w:pPr>
            <w:r w:rsidRPr="00897284">
              <w:rPr>
                <w:color w:val="231F20"/>
                <w:w w:val="105"/>
                <w:sz w:val="16"/>
              </w:rPr>
              <w:t>Institut Pasteur/Themis</w:t>
            </w:r>
          </w:p>
          <w:p w14:paraId="44E83A0C" w14:textId="77777777" w:rsidR="008F4482" w:rsidRPr="00897284" w:rsidRDefault="00417794">
            <w:pPr>
              <w:pStyle w:val="TableParagraph"/>
              <w:spacing w:line="188" w:lineRule="exact"/>
              <w:ind w:left="109"/>
              <w:rPr>
                <w:sz w:val="16"/>
              </w:rPr>
            </w:pPr>
            <w:r w:rsidRPr="00897284">
              <w:rPr>
                <w:color w:val="231F20"/>
                <w:sz w:val="16"/>
              </w:rPr>
              <w:t>Tonix Pharma/Southern Research</w:t>
            </w:r>
          </w:p>
        </w:tc>
        <w:tc>
          <w:tcPr>
            <w:tcW w:w="2132" w:type="dxa"/>
            <w:tcBorders>
              <w:right w:val="single" w:sz="6" w:space="0" w:color="007394"/>
            </w:tcBorders>
          </w:tcPr>
          <w:p w14:paraId="44E83A0D" w14:textId="77777777" w:rsidR="008F4482" w:rsidRPr="00897284" w:rsidRDefault="008F4482">
            <w:pPr>
              <w:pStyle w:val="TableParagraph"/>
              <w:rPr>
                <w:rFonts w:ascii="Times New Roman"/>
                <w:sz w:val="16"/>
              </w:rPr>
            </w:pPr>
          </w:p>
        </w:tc>
      </w:tr>
      <w:tr w:rsidR="008F4482" w:rsidRPr="00A056C0" w14:paraId="44E83A18" w14:textId="77777777">
        <w:trPr>
          <w:trHeight w:val="1536"/>
        </w:trPr>
        <w:tc>
          <w:tcPr>
            <w:tcW w:w="1340" w:type="dxa"/>
            <w:tcBorders>
              <w:left w:val="single" w:sz="6" w:space="0" w:color="007394"/>
            </w:tcBorders>
            <w:shd w:val="clear" w:color="auto" w:fill="D3E4ED"/>
          </w:tcPr>
          <w:p w14:paraId="44E83A0F" w14:textId="77777777" w:rsidR="008F4482" w:rsidRPr="00A056C0" w:rsidRDefault="00417794">
            <w:pPr>
              <w:pStyle w:val="TableParagraph"/>
              <w:spacing w:before="44"/>
              <w:ind w:left="119"/>
              <w:rPr>
                <w:sz w:val="16"/>
                <w:lang w:val="es-ES"/>
              </w:rPr>
            </w:pPr>
            <w:r w:rsidRPr="00A056C0">
              <w:rPr>
                <w:color w:val="231F20"/>
                <w:w w:val="110"/>
                <w:sz w:val="16"/>
                <w:lang w:val="es-ES"/>
              </w:rPr>
              <w:t>RNA</w:t>
            </w:r>
          </w:p>
        </w:tc>
        <w:tc>
          <w:tcPr>
            <w:tcW w:w="769" w:type="dxa"/>
            <w:shd w:val="clear" w:color="auto" w:fill="D3E4ED"/>
          </w:tcPr>
          <w:p w14:paraId="44E83A10" w14:textId="77777777" w:rsidR="008F4482" w:rsidRPr="00A056C0" w:rsidRDefault="00417794">
            <w:pPr>
              <w:pStyle w:val="TableParagraph"/>
              <w:spacing w:before="44"/>
              <w:ind w:left="273"/>
              <w:rPr>
                <w:sz w:val="16"/>
                <w:lang w:val="es-ES"/>
              </w:rPr>
            </w:pPr>
            <w:r w:rsidRPr="00A056C0">
              <w:rPr>
                <w:color w:val="231F20"/>
                <w:w w:val="110"/>
                <w:sz w:val="16"/>
                <w:lang w:val="es-ES"/>
              </w:rPr>
              <w:t>No</w:t>
            </w:r>
          </w:p>
        </w:tc>
        <w:tc>
          <w:tcPr>
            <w:tcW w:w="1869" w:type="dxa"/>
            <w:shd w:val="clear" w:color="auto" w:fill="D3E4ED"/>
          </w:tcPr>
          <w:p w14:paraId="44E83A11" w14:textId="3E3A1D60" w:rsidR="008F4482" w:rsidRPr="00A056C0" w:rsidRDefault="00417794">
            <w:pPr>
              <w:pStyle w:val="TableParagraph"/>
              <w:tabs>
                <w:tab w:val="left" w:pos="1295"/>
              </w:tabs>
              <w:spacing w:before="44"/>
              <w:ind w:left="393"/>
              <w:rPr>
                <w:sz w:val="16"/>
                <w:lang w:val="es-ES"/>
              </w:rPr>
            </w:pPr>
            <w:r w:rsidRPr="00A056C0">
              <w:rPr>
                <w:color w:val="231F20"/>
                <w:w w:val="110"/>
                <w:sz w:val="16"/>
                <w:lang w:val="es-ES"/>
              </w:rPr>
              <w:t>No</w:t>
            </w:r>
            <w:r w:rsidRPr="00A056C0">
              <w:rPr>
                <w:color w:val="231F20"/>
                <w:w w:val="110"/>
                <w:sz w:val="16"/>
                <w:lang w:val="es-ES"/>
              </w:rPr>
              <w:tab/>
            </w:r>
            <w:r w:rsidR="00953C23">
              <w:rPr>
                <w:color w:val="231F20"/>
                <w:w w:val="110"/>
                <w:sz w:val="16"/>
                <w:lang w:val="es-ES"/>
              </w:rPr>
              <w:t>Rápido</w:t>
            </w:r>
          </w:p>
        </w:tc>
        <w:tc>
          <w:tcPr>
            <w:tcW w:w="823" w:type="dxa"/>
            <w:shd w:val="clear" w:color="auto" w:fill="D3E4ED"/>
          </w:tcPr>
          <w:p w14:paraId="44E83A12" w14:textId="0664E7E3" w:rsidR="008F4482" w:rsidRPr="00A056C0" w:rsidRDefault="00953C23">
            <w:pPr>
              <w:pStyle w:val="TableParagraph"/>
              <w:spacing w:before="56" w:line="220" w:lineRule="auto"/>
              <w:ind w:left="167" w:right="89" w:firstLine="57"/>
              <w:rPr>
                <w:sz w:val="16"/>
                <w:lang w:val="es-ES"/>
              </w:rPr>
            </w:pPr>
            <w:r w:rsidRPr="00953C23">
              <w:rPr>
                <w:color w:val="231F20"/>
                <w:sz w:val="16"/>
                <w:lang w:val="es-ES"/>
              </w:rPr>
              <w:t>Bajo a medio</w:t>
            </w:r>
          </w:p>
        </w:tc>
        <w:tc>
          <w:tcPr>
            <w:tcW w:w="2532" w:type="dxa"/>
            <w:shd w:val="clear" w:color="auto" w:fill="D3E4ED"/>
          </w:tcPr>
          <w:p w14:paraId="44E83A13" w14:textId="77777777" w:rsidR="008F4482" w:rsidRPr="00897284" w:rsidRDefault="00417794">
            <w:pPr>
              <w:pStyle w:val="TableParagraph"/>
              <w:spacing w:before="56" w:line="220" w:lineRule="auto"/>
              <w:ind w:left="349" w:right="444" w:hanging="240"/>
              <w:rPr>
                <w:sz w:val="16"/>
              </w:rPr>
            </w:pPr>
            <w:r w:rsidRPr="00897284">
              <w:rPr>
                <w:color w:val="231F20"/>
                <w:sz w:val="16"/>
              </w:rPr>
              <w:t xml:space="preserve">Fudan University/Shanghai </w:t>
            </w:r>
            <w:r w:rsidRPr="00897284">
              <w:rPr>
                <w:color w:val="231F20"/>
                <w:w w:val="105"/>
                <w:sz w:val="16"/>
              </w:rPr>
              <w:t>JiaoTong</w:t>
            </w:r>
          </w:p>
          <w:p w14:paraId="44E83A14" w14:textId="77777777" w:rsidR="008F4482" w:rsidRPr="00897284" w:rsidRDefault="00417794">
            <w:pPr>
              <w:pStyle w:val="TableParagraph"/>
              <w:spacing w:before="1" w:line="220" w:lineRule="auto"/>
              <w:ind w:left="109" w:firstLine="240"/>
              <w:rPr>
                <w:sz w:val="16"/>
              </w:rPr>
            </w:pPr>
            <w:r w:rsidRPr="00897284">
              <w:rPr>
                <w:color w:val="231F20"/>
                <w:sz w:val="16"/>
              </w:rPr>
              <w:t xml:space="preserve">University/RNACure Biopharma </w:t>
            </w:r>
            <w:r w:rsidRPr="00897284">
              <w:rPr>
                <w:color w:val="231F20"/>
                <w:w w:val="105"/>
                <w:sz w:val="16"/>
              </w:rPr>
              <w:t>China CDC/Tongji University/</w:t>
            </w:r>
          </w:p>
          <w:p w14:paraId="44E83A15" w14:textId="77777777" w:rsidR="008F4482" w:rsidRPr="00897284" w:rsidRDefault="00417794">
            <w:pPr>
              <w:pStyle w:val="TableParagraph"/>
              <w:spacing w:line="220" w:lineRule="auto"/>
              <w:ind w:left="109" w:right="1076" w:firstLine="240"/>
              <w:rPr>
                <w:sz w:val="16"/>
              </w:rPr>
            </w:pPr>
            <w:r w:rsidRPr="00897284">
              <w:rPr>
                <w:color w:val="231F20"/>
                <w:w w:val="105"/>
                <w:sz w:val="16"/>
              </w:rPr>
              <w:t>Stermina Arcturus/Duke-NUS</w:t>
            </w:r>
          </w:p>
          <w:p w14:paraId="44E83A16" w14:textId="77777777" w:rsidR="008F4482" w:rsidRPr="00897284" w:rsidRDefault="00417794">
            <w:pPr>
              <w:pStyle w:val="TableParagraph"/>
              <w:spacing w:before="1" w:line="220" w:lineRule="auto"/>
              <w:ind w:left="109" w:right="162"/>
              <w:rPr>
                <w:sz w:val="16"/>
              </w:rPr>
            </w:pPr>
            <w:r w:rsidRPr="00897284">
              <w:rPr>
                <w:color w:val="231F20"/>
                <w:w w:val="105"/>
                <w:sz w:val="16"/>
              </w:rPr>
              <w:t>Imperial College London Curevac BioNTech/Pfizer</w:t>
            </w:r>
          </w:p>
        </w:tc>
        <w:tc>
          <w:tcPr>
            <w:tcW w:w="2132" w:type="dxa"/>
            <w:tcBorders>
              <w:right w:val="single" w:sz="6" w:space="0" w:color="007394"/>
            </w:tcBorders>
            <w:shd w:val="clear" w:color="auto" w:fill="D3E4ED"/>
          </w:tcPr>
          <w:p w14:paraId="44E83A17" w14:textId="77777777" w:rsidR="008F4482" w:rsidRPr="00A056C0" w:rsidRDefault="00417794">
            <w:pPr>
              <w:pStyle w:val="TableParagraph"/>
              <w:spacing w:before="56" w:line="220" w:lineRule="auto"/>
              <w:ind w:left="276" w:right="6" w:hanging="240"/>
              <w:rPr>
                <w:sz w:val="16"/>
                <w:lang w:val="es-ES"/>
              </w:rPr>
            </w:pPr>
            <w:r w:rsidRPr="00A056C0">
              <w:rPr>
                <w:color w:val="231F20"/>
                <w:w w:val="105"/>
                <w:sz w:val="16"/>
                <w:lang w:val="es-ES"/>
              </w:rPr>
              <w:t xml:space="preserve">Moderna/NIAID </w:t>
            </w:r>
            <w:r w:rsidRPr="00A056C0">
              <w:rPr>
                <w:color w:val="231F20"/>
                <w:sz w:val="16"/>
                <w:lang w:val="es-ES"/>
              </w:rPr>
              <w:t>(NCT04283461)</w:t>
            </w:r>
          </w:p>
        </w:tc>
      </w:tr>
      <w:tr w:rsidR="008F4482" w:rsidRPr="00A056C0" w14:paraId="44E83A1F" w14:textId="77777777">
        <w:trPr>
          <w:trHeight w:val="238"/>
        </w:trPr>
        <w:tc>
          <w:tcPr>
            <w:tcW w:w="1340" w:type="dxa"/>
            <w:tcBorders>
              <w:left w:val="single" w:sz="6" w:space="0" w:color="007394"/>
            </w:tcBorders>
          </w:tcPr>
          <w:p w14:paraId="44E83A19" w14:textId="22D1F6FC" w:rsidR="008F4482" w:rsidRPr="00A056C0" w:rsidRDefault="00953C23">
            <w:pPr>
              <w:pStyle w:val="TableParagraph"/>
              <w:spacing w:before="44" w:line="174" w:lineRule="exact"/>
              <w:ind w:left="120"/>
              <w:rPr>
                <w:sz w:val="16"/>
                <w:lang w:val="es-ES"/>
              </w:rPr>
            </w:pPr>
            <w:r w:rsidRPr="00953C23">
              <w:rPr>
                <w:color w:val="231F20"/>
                <w:sz w:val="16"/>
                <w:lang w:val="es-ES"/>
              </w:rPr>
              <w:t>Incierto</w:t>
            </w:r>
          </w:p>
        </w:tc>
        <w:tc>
          <w:tcPr>
            <w:tcW w:w="769" w:type="dxa"/>
          </w:tcPr>
          <w:p w14:paraId="44E83A1A" w14:textId="77777777" w:rsidR="008F4482" w:rsidRPr="00A056C0" w:rsidRDefault="008F4482">
            <w:pPr>
              <w:pStyle w:val="TableParagraph"/>
              <w:rPr>
                <w:rFonts w:ascii="Times New Roman"/>
                <w:sz w:val="16"/>
                <w:lang w:val="es-ES"/>
              </w:rPr>
            </w:pPr>
          </w:p>
        </w:tc>
        <w:tc>
          <w:tcPr>
            <w:tcW w:w="1869" w:type="dxa"/>
          </w:tcPr>
          <w:p w14:paraId="44E83A1B" w14:textId="77777777" w:rsidR="008F4482" w:rsidRPr="00A056C0" w:rsidRDefault="008F4482">
            <w:pPr>
              <w:pStyle w:val="TableParagraph"/>
              <w:rPr>
                <w:rFonts w:ascii="Times New Roman"/>
                <w:sz w:val="16"/>
                <w:lang w:val="es-ES"/>
              </w:rPr>
            </w:pPr>
          </w:p>
        </w:tc>
        <w:tc>
          <w:tcPr>
            <w:tcW w:w="823" w:type="dxa"/>
          </w:tcPr>
          <w:p w14:paraId="44E83A1C" w14:textId="77777777" w:rsidR="008F4482" w:rsidRPr="00A056C0" w:rsidRDefault="008F4482">
            <w:pPr>
              <w:pStyle w:val="TableParagraph"/>
              <w:rPr>
                <w:rFonts w:ascii="Times New Roman"/>
                <w:sz w:val="16"/>
                <w:lang w:val="es-ES"/>
              </w:rPr>
            </w:pPr>
          </w:p>
        </w:tc>
        <w:tc>
          <w:tcPr>
            <w:tcW w:w="2532" w:type="dxa"/>
          </w:tcPr>
          <w:p w14:paraId="44E83A1D" w14:textId="77777777" w:rsidR="008F4482" w:rsidRPr="00A056C0" w:rsidRDefault="00417794">
            <w:pPr>
              <w:pStyle w:val="TableParagraph"/>
              <w:spacing w:before="44" w:line="174" w:lineRule="exact"/>
              <w:ind w:left="109"/>
              <w:rPr>
                <w:sz w:val="16"/>
                <w:lang w:val="es-ES"/>
              </w:rPr>
            </w:pPr>
            <w:r w:rsidRPr="00A056C0">
              <w:rPr>
                <w:color w:val="231F20"/>
                <w:sz w:val="16"/>
                <w:lang w:val="es-ES"/>
              </w:rPr>
              <w:t>University of Pittsburgh</w:t>
            </w:r>
          </w:p>
        </w:tc>
        <w:tc>
          <w:tcPr>
            <w:tcW w:w="2132" w:type="dxa"/>
            <w:tcBorders>
              <w:right w:val="single" w:sz="6" w:space="0" w:color="007394"/>
            </w:tcBorders>
          </w:tcPr>
          <w:p w14:paraId="44E83A1E" w14:textId="77777777" w:rsidR="008F4482" w:rsidRPr="00A056C0" w:rsidRDefault="008F4482">
            <w:pPr>
              <w:pStyle w:val="TableParagraph"/>
              <w:rPr>
                <w:rFonts w:ascii="Times New Roman"/>
                <w:sz w:val="16"/>
                <w:lang w:val="es-ES"/>
              </w:rPr>
            </w:pPr>
          </w:p>
        </w:tc>
      </w:tr>
      <w:tr w:rsidR="008F4482" w:rsidRPr="00A056C0" w14:paraId="44E83A26" w14:textId="77777777">
        <w:trPr>
          <w:trHeight w:val="180"/>
        </w:trPr>
        <w:tc>
          <w:tcPr>
            <w:tcW w:w="1340" w:type="dxa"/>
            <w:tcBorders>
              <w:left w:val="single" w:sz="6" w:space="0" w:color="007394"/>
            </w:tcBorders>
          </w:tcPr>
          <w:p w14:paraId="44E83A20" w14:textId="77777777" w:rsidR="008F4482" w:rsidRPr="00A056C0" w:rsidRDefault="008F4482">
            <w:pPr>
              <w:pStyle w:val="TableParagraph"/>
              <w:rPr>
                <w:rFonts w:ascii="Times New Roman"/>
                <w:sz w:val="12"/>
                <w:lang w:val="es-ES"/>
              </w:rPr>
            </w:pPr>
          </w:p>
        </w:tc>
        <w:tc>
          <w:tcPr>
            <w:tcW w:w="769" w:type="dxa"/>
          </w:tcPr>
          <w:p w14:paraId="44E83A21" w14:textId="77777777" w:rsidR="008F4482" w:rsidRPr="00A056C0" w:rsidRDefault="008F4482">
            <w:pPr>
              <w:pStyle w:val="TableParagraph"/>
              <w:rPr>
                <w:rFonts w:ascii="Times New Roman"/>
                <w:sz w:val="12"/>
                <w:lang w:val="es-ES"/>
              </w:rPr>
            </w:pPr>
          </w:p>
        </w:tc>
        <w:tc>
          <w:tcPr>
            <w:tcW w:w="1869" w:type="dxa"/>
          </w:tcPr>
          <w:p w14:paraId="44E83A22" w14:textId="77777777" w:rsidR="008F4482" w:rsidRPr="00A056C0" w:rsidRDefault="008F4482">
            <w:pPr>
              <w:pStyle w:val="TableParagraph"/>
              <w:rPr>
                <w:rFonts w:ascii="Times New Roman"/>
                <w:sz w:val="12"/>
                <w:lang w:val="es-ES"/>
              </w:rPr>
            </w:pPr>
          </w:p>
        </w:tc>
        <w:tc>
          <w:tcPr>
            <w:tcW w:w="823" w:type="dxa"/>
          </w:tcPr>
          <w:p w14:paraId="44E83A23" w14:textId="77777777" w:rsidR="008F4482" w:rsidRPr="00A056C0" w:rsidRDefault="008F4482">
            <w:pPr>
              <w:pStyle w:val="TableParagraph"/>
              <w:rPr>
                <w:rFonts w:ascii="Times New Roman"/>
                <w:sz w:val="12"/>
                <w:lang w:val="es-ES"/>
              </w:rPr>
            </w:pPr>
          </w:p>
        </w:tc>
        <w:tc>
          <w:tcPr>
            <w:tcW w:w="2532" w:type="dxa"/>
          </w:tcPr>
          <w:p w14:paraId="44E83A24" w14:textId="77777777" w:rsidR="008F4482" w:rsidRPr="00A056C0" w:rsidRDefault="00417794">
            <w:pPr>
              <w:pStyle w:val="TableParagraph"/>
              <w:spacing w:line="160" w:lineRule="exact"/>
              <w:ind w:left="109"/>
              <w:rPr>
                <w:sz w:val="16"/>
                <w:lang w:val="es-ES"/>
              </w:rPr>
            </w:pPr>
            <w:r w:rsidRPr="00A056C0">
              <w:rPr>
                <w:color w:val="231F20"/>
                <w:sz w:val="16"/>
                <w:lang w:val="es-ES"/>
              </w:rPr>
              <w:t>University of Saskatchewan</w:t>
            </w:r>
          </w:p>
        </w:tc>
        <w:tc>
          <w:tcPr>
            <w:tcW w:w="2132" w:type="dxa"/>
            <w:tcBorders>
              <w:right w:val="single" w:sz="6" w:space="0" w:color="007394"/>
            </w:tcBorders>
          </w:tcPr>
          <w:p w14:paraId="44E83A25" w14:textId="77777777" w:rsidR="008F4482" w:rsidRPr="00A056C0" w:rsidRDefault="008F4482">
            <w:pPr>
              <w:pStyle w:val="TableParagraph"/>
              <w:rPr>
                <w:rFonts w:ascii="Times New Roman"/>
                <w:sz w:val="12"/>
                <w:lang w:val="es-ES"/>
              </w:rPr>
            </w:pPr>
          </w:p>
        </w:tc>
      </w:tr>
      <w:tr w:rsidR="008F4482" w:rsidRPr="00A056C0" w14:paraId="44E83A2D" w14:textId="77777777">
        <w:trPr>
          <w:trHeight w:val="180"/>
        </w:trPr>
        <w:tc>
          <w:tcPr>
            <w:tcW w:w="1340" w:type="dxa"/>
            <w:tcBorders>
              <w:left w:val="single" w:sz="6" w:space="0" w:color="007394"/>
            </w:tcBorders>
          </w:tcPr>
          <w:p w14:paraId="44E83A27" w14:textId="77777777" w:rsidR="008F4482" w:rsidRPr="00A056C0" w:rsidRDefault="008F4482">
            <w:pPr>
              <w:pStyle w:val="TableParagraph"/>
              <w:rPr>
                <w:rFonts w:ascii="Times New Roman"/>
                <w:sz w:val="12"/>
                <w:lang w:val="es-ES"/>
              </w:rPr>
            </w:pPr>
          </w:p>
        </w:tc>
        <w:tc>
          <w:tcPr>
            <w:tcW w:w="769" w:type="dxa"/>
          </w:tcPr>
          <w:p w14:paraId="44E83A28" w14:textId="77777777" w:rsidR="008F4482" w:rsidRPr="00A056C0" w:rsidRDefault="008F4482">
            <w:pPr>
              <w:pStyle w:val="TableParagraph"/>
              <w:rPr>
                <w:rFonts w:ascii="Times New Roman"/>
                <w:sz w:val="12"/>
                <w:lang w:val="es-ES"/>
              </w:rPr>
            </w:pPr>
          </w:p>
        </w:tc>
        <w:tc>
          <w:tcPr>
            <w:tcW w:w="1869" w:type="dxa"/>
          </w:tcPr>
          <w:p w14:paraId="44E83A29" w14:textId="77777777" w:rsidR="008F4482" w:rsidRPr="00A056C0" w:rsidRDefault="008F4482">
            <w:pPr>
              <w:pStyle w:val="TableParagraph"/>
              <w:rPr>
                <w:rFonts w:ascii="Times New Roman"/>
                <w:sz w:val="12"/>
                <w:lang w:val="es-ES"/>
              </w:rPr>
            </w:pPr>
          </w:p>
        </w:tc>
        <w:tc>
          <w:tcPr>
            <w:tcW w:w="823" w:type="dxa"/>
          </w:tcPr>
          <w:p w14:paraId="44E83A2A" w14:textId="77777777" w:rsidR="008F4482" w:rsidRPr="00A056C0" w:rsidRDefault="008F4482">
            <w:pPr>
              <w:pStyle w:val="TableParagraph"/>
              <w:rPr>
                <w:rFonts w:ascii="Times New Roman"/>
                <w:sz w:val="12"/>
                <w:lang w:val="es-ES"/>
              </w:rPr>
            </w:pPr>
          </w:p>
        </w:tc>
        <w:tc>
          <w:tcPr>
            <w:tcW w:w="2532" w:type="dxa"/>
          </w:tcPr>
          <w:p w14:paraId="44E83A2B" w14:textId="77777777" w:rsidR="008F4482" w:rsidRPr="00A056C0" w:rsidRDefault="00417794">
            <w:pPr>
              <w:pStyle w:val="TableParagraph"/>
              <w:spacing w:line="160" w:lineRule="exact"/>
              <w:ind w:left="109"/>
              <w:rPr>
                <w:sz w:val="16"/>
                <w:lang w:val="es-ES"/>
              </w:rPr>
            </w:pPr>
            <w:r w:rsidRPr="00A056C0">
              <w:rPr>
                <w:color w:val="231F20"/>
                <w:w w:val="105"/>
                <w:sz w:val="16"/>
                <w:lang w:val="es-ES"/>
              </w:rPr>
              <w:t>ImmunoPrecise</w:t>
            </w:r>
          </w:p>
        </w:tc>
        <w:tc>
          <w:tcPr>
            <w:tcW w:w="2132" w:type="dxa"/>
            <w:tcBorders>
              <w:right w:val="single" w:sz="6" w:space="0" w:color="007394"/>
            </w:tcBorders>
          </w:tcPr>
          <w:p w14:paraId="44E83A2C" w14:textId="77777777" w:rsidR="008F4482" w:rsidRPr="00A056C0" w:rsidRDefault="008F4482">
            <w:pPr>
              <w:pStyle w:val="TableParagraph"/>
              <w:rPr>
                <w:rFonts w:ascii="Times New Roman"/>
                <w:sz w:val="12"/>
                <w:lang w:val="es-ES"/>
              </w:rPr>
            </w:pPr>
          </w:p>
        </w:tc>
      </w:tr>
      <w:tr w:rsidR="008F4482" w:rsidRPr="00A056C0" w14:paraId="44E83A34" w14:textId="77777777">
        <w:trPr>
          <w:trHeight w:val="180"/>
        </w:trPr>
        <w:tc>
          <w:tcPr>
            <w:tcW w:w="1340" w:type="dxa"/>
            <w:tcBorders>
              <w:left w:val="single" w:sz="6" w:space="0" w:color="007394"/>
            </w:tcBorders>
          </w:tcPr>
          <w:p w14:paraId="44E83A2E" w14:textId="77777777" w:rsidR="008F4482" w:rsidRPr="00A056C0" w:rsidRDefault="008F4482">
            <w:pPr>
              <w:pStyle w:val="TableParagraph"/>
              <w:rPr>
                <w:rFonts w:ascii="Times New Roman"/>
                <w:sz w:val="12"/>
                <w:lang w:val="es-ES"/>
              </w:rPr>
            </w:pPr>
          </w:p>
        </w:tc>
        <w:tc>
          <w:tcPr>
            <w:tcW w:w="769" w:type="dxa"/>
          </w:tcPr>
          <w:p w14:paraId="44E83A2F" w14:textId="77777777" w:rsidR="008F4482" w:rsidRPr="00A056C0" w:rsidRDefault="008F4482">
            <w:pPr>
              <w:pStyle w:val="TableParagraph"/>
              <w:rPr>
                <w:rFonts w:ascii="Times New Roman"/>
                <w:sz w:val="12"/>
                <w:lang w:val="es-ES"/>
              </w:rPr>
            </w:pPr>
          </w:p>
        </w:tc>
        <w:tc>
          <w:tcPr>
            <w:tcW w:w="1869" w:type="dxa"/>
          </w:tcPr>
          <w:p w14:paraId="44E83A30" w14:textId="77777777" w:rsidR="008F4482" w:rsidRPr="00A056C0" w:rsidRDefault="008F4482">
            <w:pPr>
              <w:pStyle w:val="TableParagraph"/>
              <w:rPr>
                <w:rFonts w:ascii="Times New Roman"/>
                <w:sz w:val="12"/>
                <w:lang w:val="es-ES"/>
              </w:rPr>
            </w:pPr>
          </w:p>
        </w:tc>
        <w:tc>
          <w:tcPr>
            <w:tcW w:w="823" w:type="dxa"/>
          </w:tcPr>
          <w:p w14:paraId="44E83A31" w14:textId="77777777" w:rsidR="008F4482" w:rsidRPr="00A056C0" w:rsidRDefault="008F4482">
            <w:pPr>
              <w:pStyle w:val="TableParagraph"/>
              <w:rPr>
                <w:rFonts w:ascii="Times New Roman"/>
                <w:sz w:val="12"/>
                <w:lang w:val="es-ES"/>
              </w:rPr>
            </w:pPr>
          </w:p>
        </w:tc>
        <w:tc>
          <w:tcPr>
            <w:tcW w:w="2532" w:type="dxa"/>
          </w:tcPr>
          <w:p w14:paraId="44E83A32" w14:textId="77777777" w:rsidR="008F4482" w:rsidRPr="00A056C0" w:rsidRDefault="00417794">
            <w:pPr>
              <w:pStyle w:val="TableParagraph"/>
              <w:spacing w:line="160" w:lineRule="exact"/>
              <w:ind w:left="109"/>
              <w:rPr>
                <w:sz w:val="16"/>
                <w:lang w:val="es-ES"/>
              </w:rPr>
            </w:pPr>
            <w:r w:rsidRPr="00A056C0">
              <w:rPr>
                <w:color w:val="231F20"/>
                <w:w w:val="105"/>
                <w:sz w:val="16"/>
                <w:lang w:val="es-ES"/>
              </w:rPr>
              <w:t>MIGAL Galilee Research Institute</w:t>
            </w:r>
          </w:p>
        </w:tc>
        <w:tc>
          <w:tcPr>
            <w:tcW w:w="2132" w:type="dxa"/>
            <w:tcBorders>
              <w:right w:val="single" w:sz="6" w:space="0" w:color="007394"/>
            </w:tcBorders>
          </w:tcPr>
          <w:p w14:paraId="44E83A33" w14:textId="77777777" w:rsidR="008F4482" w:rsidRPr="00A056C0" w:rsidRDefault="008F4482">
            <w:pPr>
              <w:pStyle w:val="TableParagraph"/>
              <w:rPr>
                <w:rFonts w:ascii="Times New Roman"/>
                <w:sz w:val="12"/>
                <w:lang w:val="es-ES"/>
              </w:rPr>
            </w:pPr>
          </w:p>
        </w:tc>
      </w:tr>
      <w:tr w:rsidR="008F4482" w:rsidRPr="00A056C0" w14:paraId="44E83A3B" w14:textId="77777777">
        <w:trPr>
          <w:trHeight w:val="180"/>
        </w:trPr>
        <w:tc>
          <w:tcPr>
            <w:tcW w:w="1340" w:type="dxa"/>
            <w:tcBorders>
              <w:left w:val="single" w:sz="6" w:space="0" w:color="007394"/>
            </w:tcBorders>
          </w:tcPr>
          <w:p w14:paraId="44E83A35" w14:textId="77777777" w:rsidR="008F4482" w:rsidRPr="00A056C0" w:rsidRDefault="008F4482">
            <w:pPr>
              <w:pStyle w:val="TableParagraph"/>
              <w:rPr>
                <w:rFonts w:ascii="Times New Roman"/>
                <w:sz w:val="12"/>
                <w:lang w:val="es-ES"/>
              </w:rPr>
            </w:pPr>
          </w:p>
        </w:tc>
        <w:tc>
          <w:tcPr>
            <w:tcW w:w="769" w:type="dxa"/>
          </w:tcPr>
          <w:p w14:paraId="44E83A36" w14:textId="77777777" w:rsidR="008F4482" w:rsidRPr="00A056C0" w:rsidRDefault="008F4482">
            <w:pPr>
              <w:pStyle w:val="TableParagraph"/>
              <w:rPr>
                <w:rFonts w:ascii="Times New Roman"/>
                <w:sz w:val="12"/>
                <w:lang w:val="es-ES"/>
              </w:rPr>
            </w:pPr>
          </w:p>
        </w:tc>
        <w:tc>
          <w:tcPr>
            <w:tcW w:w="1869" w:type="dxa"/>
          </w:tcPr>
          <w:p w14:paraId="44E83A37" w14:textId="77777777" w:rsidR="008F4482" w:rsidRPr="00A056C0" w:rsidRDefault="008F4482">
            <w:pPr>
              <w:pStyle w:val="TableParagraph"/>
              <w:rPr>
                <w:rFonts w:ascii="Times New Roman"/>
                <w:sz w:val="12"/>
                <w:lang w:val="es-ES"/>
              </w:rPr>
            </w:pPr>
          </w:p>
        </w:tc>
        <w:tc>
          <w:tcPr>
            <w:tcW w:w="823" w:type="dxa"/>
          </w:tcPr>
          <w:p w14:paraId="44E83A38" w14:textId="77777777" w:rsidR="008F4482" w:rsidRPr="00A056C0" w:rsidRDefault="008F4482">
            <w:pPr>
              <w:pStyle w:val="TableParagraph"/>
              <w:rPr>
                <w:rFonts w:ascii="Times New Roman"/>
                <w:sz w:val="12"/>
                <w:lang w:val="es-ES"/>
              </w:rPr>
            </w:pPr>
          </w:p>
        </w:tc>
        <w:tc>
          <w:tcPr>
            <w:tcW w:w="2532" w:type="dxa"/>
          </w:tcPr>
          <w:p w14:paraId="44E83A39" w14:textId="77777777" w:rsidR="008F4482" w:rsidRPr="00A056C0" w:rsidRDefault="00417794">
            <w:pPr>
              <w:pStyle w:val="TableParagraph"/>
              <w:spacing w:line="160" w:lineRule="exact"/>
              <w:ind w:left="109"/>
              <w:rPr>
                <w:sz w:val="16"/>
                <w:lang w:val="es-ES"/>
              </w:rPr>
            </w:pPr>
            <w:r w:rsidRPr="00A056C0">
              <w:rPr>
                <w:color w:val="231F20"/>
                <w:sz w:val="16"/>
                <w:lang w:val="es-ES"/>
              </w:rPr>
              <w:t>Doherty Institute</w:t>
            </w:r>
          </w:p>
        </w:tc>
        <w:tc>
          <w:tcPr>
            <w:tcW w:w="2132" w:type="dxa"/>
            <w:tcBorders>
              <w:right w:val="single" w:sz="6" w:space="0" w:color="007394"/>
            </w:tcBorders>
          </w:tcPr>
          <w:p w14:paraId="44E83A3A" w14:textId="77777777" w:rsidR="008F4482" w:rsidRPr="00A056C0" w:rsidRDefault="008F4482">
            <w:pPr>
              <w:pStyle w:val="TableParagraph"/>
              <w:rPr>
                <w:rFonts w:ascii="Times New Roman"/>
                <w:sz w:val="12"/>
                <w:lang w:val="es-ES"/>
              </w:rPr>
            </w:pPr>
          </w:p>
        </w:tc>
      </w:tr>
      <w:tr w:rsidR="008F4482" w:rsidRPr="00A056C0" w14:paraId="44E83A42" w14:textId="77777777">
        <w:trPr>
          <w:trHeight w:val="311"/>
        </w:trPr>
        <w:tc>
          <w:tcPr>
            <w:tcW w:w="1340" w:type="dxa"/>
            <w:tcBorders>
              <w:left w:val="single" w:sz="6" w:space="0" w:color="007394"/>
              <w:bottom w:val="single" w:sz="6" w:space="0" w:color="007394"/>
            </w:tcBorders>
          </w:tcPr>
          <w:p w14:paraId="44E83A3C" w14:textId="77777777" w:rsidR="008F4482" w:rsidRPr="00A056C0" w:rsidRDefault="008F4482">
            <w:pPr>
              <w:pStyle w:val="TableParagraph"/>
              <w:rPr>
                <w:rFonts w:ascii="Times New Roman"/>
                <w:sz w:val="16"/>
                <w:lang w:val="es-ES"/>
              </w:rPr>
            </w:pPr>
          </w:p>
        </w:tc>
        <w:tc>
          <w:tcPr>
            <w:tcW w:w="769" w:type="dxa"/>
            <w:tcBorders>
              <w:bottom w:val="single" w:sz="6" w:space="0" w:color="007394"/>
            </w:tcBorders>
          </w:tcPr>
          <w:p w14:paraId="44E83A3D" w14:textId="77777777" w:rsidR="008F4482" w:rsidRPr="00A056C0" w:rsidRDefault="008F4482">
            <w:pPr>
              <w:pStyle w:val="TableParagraph"/>
              <w:rPr>
                <w:rFonts w:ascii="Times New Roman"/>
                <w:sz w:val="16"/>
                <w:lang w:val="es-ES"/>
              </w:rPr>
            </w:pPr>
          </w:p>
        </w:tc>
        <w:tc>
          <w:tcPr>
            <w:tcW w:w="1869" w:type="dxa"/>
            <w:tcBorders>
              <w:bottom w:val="single" w:sz="6" w:space="0" w:color="007394"/>
            </w:tcBorders>
          </w:tcPr>
          <w:p w14:paraId="44E83A3E" w14:textId="77777777" w:rsidR="008F4482" w:rsidRPr="00A056C0" w:rsidRDefault="008F4482">
            <w:pPr>
              <w:pStyle w:val="TableParagraph"/>
              <w:rPr>
                <w:rFonts w:ascii="Times New Roman"/>
                <w:sz w:val="16"/>
                <w:lang w:val="es-ES"/>
              </w:rPr>
            </w:pPr>
          </w:p>
        </w:tc>
        <w:tc>
          <w:tcPr>
            <w:tcW w:w="823" w:type="dxa"/>
            <w:tcBorders>
              <w:bottom w:val="single" w:sz="6" w:space="0" w:color="007394"/>
            </w:tcBorders>
          </w:tcPr>
          <w:p w14:paraId="44E83A3F" w14:textId="77777777" w:rsidR="008F4482" w:rsidRPr="00A056C0" w:rsidRDefault="008F4482">
            <w:pPr>
              <w:pStyle w:val="TableParagraph"/>
              <w:rPr>
                <w:rFonts w:ascii="Times New Roman"/>
                <w:sz w:val="16"/>
                <w:lang w:val="es-ES"/>
              </w:rPr>
            </w:pPr>
          </w:p>
        </w:tc>
        <w:tc>
          <w:tcPr>
            <w:tcW w:w="2532" w:type="dxa"/>
            <w:tcBorders>
              <w:bottom w:val="single" w:sz="6" w:space="0" w:color="007394"/>
            </w:tcBorders>
          </w:tcPr>
          <w:p w14:paraId="44E83A40" w14:textId="77777777" w:rsidR="008F4482" w:rsidRPr="00A056C0" w:rsidRDefault="00417794">
            <w:pPr>
              <w:pStyle w:val="TableParagraph"/>
              <w:spacing w:line="181" w:lineRule="exact"/>
              <w:ind w:left="109"/>
              <w:rPr>
                <w:sz w:val="16"/>
                <w:lang w:val="es-ES"/>
              </w:rPr>
            </w:pPr>
            <w:r w:rsidRPr="00A056C0">
              <w:rPr>
                <w:color w:val="231F20"/>
                <w:sz w:val="16"/>
                <w:lang w:val="es-ES"/>
              </w:rPr>
              <w:t>Tulane University</w:t>
            </w:r>
          </w:p>
        </w:tc>
        <w:tc>
          <w:tcPr>
            <w:tcW w:w="2132" w:type="dxa"/>
            <w:tcBorders>
              <w:bottom w:val="single" w:sz="6" w:space="0" w:color="007394"/>
              <w:right w:val="single" w:sz="6" w:space="0" w:color="007394"/>
            </w:tcBorders>
          </w:tcPr>
          <w:p w14:paraId="44E83A41" w14:textId="77777777" w:rsidR="008F4482" w:rsidRPr="00A056C0" w:rsidRDefault="008F4482">
            <w:pPr>
              <w:pStyle w:val="TableParagraph"/>
              <w:rPr>
                <w:rFonts w:ascii="Times New Roman"/>
                <w:sz w:val="16"/>
                <w:lang w:val="es-ES"/>
              </w:rPr>
            </w:pPr>
          </w:p>
        </w:tc>
      </w:tr>
    </w:tbl>
    <w:p w14:paraId="44E83A43" w14:textId="0DC478AC" w:rsidR="008F4482" w:rsidRPr="00897284" w:rsidRDefault="00A13720">
      <w:pPr>
        <w:spacing w:before="69" w:line="220" w:lineRule="auto"/>
        <w:ind w:left="839" w:right="88" w:hanging="120"/>
        <w:rPr>
          <w:rFonts w:ascii="Calibri"/>
          <w:sz w:val="16"/>
        </w:rPr>
      </w:pPr>
      <w:r>
        <w:rPr>
          <w:lang w:val="es-ES"/>
        </w:rPr>
        <w:pict w14:anchorId="44E83A97">
          <v:shape id="_x0000_s1076" style="position:absolute;left:0;text-align:left;margin-left:62pt;margin-top:28.3pt;width:474pt;height:.1pt;z-index:-251657216;mso-wrap-distance-left:0;mso-wrap-distance-right:0;mso-position-horizontal-relative:page;mso-position-vertical-relative:text" coordorigin="1240,566" coordsize="9480,0" path="m1240,566r9480,e" filled="f" strokecolor="#231f20" strokeweight=".5pt">
            <v:path arrowok="t"/>
            <w10:wrap type="topAndBottom" anchorx="page"/>
          </v:shape>
        </w:pict>
      </w:r>
      <w:r w:rsidR="00417794" w:rsidRPr="00A056C0">
        <w:rPr>
          <w:rFonts w:ascii="Calibri"/>
          <w:color w:val="231F20"/>
          <w:sz w:val="16"/>
          <w:lang w:val="es-ES"/>
        </w:rPr>
        <w:t xml:space="preserve">* </w:t>
      </w:r>
      <w:r w:rsidR="00953C23" w:rsidRPr="00953C23">
        <w:rPr>
          <w:rFonts w:ascii="Calibri"/>
          <w:color w:val="231F20"/>
          <w:sz w:val="16"/>
          <w:lang w:val="es-ES"/>
        </w:rPr>
        <w:t>Los atributos se refieren a los atributos generales de la plataforma, y las evaluaciones no pretenden ser inferencias sobre un candidato en particular.</w:t>
      </w:r>
      <w:r w:rsidR="00953C23">
        <w:rPr>
          <w:rFonts w:ascii="Calibri"/>
          <w:color w:val="231F20"/>
          <w:sz w:val="16"/>
          <w:lang w:val="es-ES"/>
        </w:rPr>
        <w:t xml:space="preserve"> </w:t>
      </w:r>
      <w:r w:rsidR="00417794" w:rsidRPr="00897284">
        <w:rPr>
          <w:rFonts w:ascii="Calibri"/>
          <w:color w:val="231F20"/>
          <w:sz w:val="16"/>
        </w:rPr>
        <w:t xml:space="preserve">NIAID </w:t>
      </w:r>
      <w:r w:rsidR="00953C23" w:rsidRPr="00897284">
        <w:rPr>
          <w:rFonts w:ascii="Calibri"/>
          <w:color w:val="231F20"/>
          <w:sz w:val="16"/>
        </w:rPr>
        <w:t xml:space="preserve">denota el </w:t>
      </w:r>
      <w:r w:rsidR="00417794" w:rsidRPr="00897284">
        <w:rPr>
          <w:rFonts w:ascii="Calibri"/>
          <w:color w:val="231F20"/>
          <w:sz w:val="16"/>
        </w:rPr>
        <w:t xml:space="preserve">National Institute of Allergy and Infectious Diseases, </w:t>
      </w:r>
      <w:r w:rsidR="00953C23" w:rsidRPr="00897284">
        <w:rPr>
          <w:rFonts w:ascii="Calibri"/>
          <w:color w:val="231F20"/>
          <w:sz w:val="16"/>
        </w:rPr>
        <w:t>y</w:t>
      </w:r>
      <w:r w:rsidR="00417794" w:rsidRPr="00897284">
        <w:rPr>
          <w:rFonts w:ascii="Calibri"/>
          <w:color w:val="231F20"/>
          <w:sz w:val="16"/>
        </w:rPr>
        <w:t xml:space="preserve"> WRAIR Walter Reed Army Institute of Research.</w:t>
      </w:r>
    </w:p>
    <w:p w14:paraId="44E83A44" w14:textId="77777777" w:rsidR="008F4482" w:rsidRPr="00897284" w:rsidRDefault="008F4482">
      <w:pPr>
        <w:pStyle w:val="Textoindependiente"/>
        <w:spacing w:before="4"/>
        <w:rPr>
          <w:rFonts w:ascii="Calibri"/>
          <w:sz w:val="26"/>
        </w:rPr>
      </w:pPr>
    </w:p>
    <w:p w14:paraId="44E83A45" w14:textId="77777777" w:rsidR="008F4482" w:rsidRPr="00897284" w:rsidRDefault="008F4482" w:rsidP="00225CFF">
      <w:pPr>
        <w:rPr>
          <w:rFonts w:ascii="Calibri"/>
          <w:sz w:val="2"/>
          <w:szCs w:val="2"/>
        </w:rPr>
        <w:sectPr w:rsidR="008F4482" w:rsidRPr="00897284">
          <w:type w:val="continuous"/>
          <w:pgSz w:w="11340" w:h="15120"/>
          <w:pgMar w:top="660" w:right="460" w:bottom="780" w:left="520" w:header="720" w:footer="720" w:gutter="0"/>
          <w:cols w:space="720"/>
        </w:sectPr>
      </w:pPr>
    </w:p>
    <w:p w14:paraId="44E83A46" w14:textId="1B67FC40" w:rsidR="008F4482" w:rsidRPr="00A056C0" w:rsidRDefault="00EF1257" w:rsidP="00225CFF">
      <w:pPr>
        <w:pStyle w:val="Textoindependiente"/>
        <w:spacing w:before="97"/>
        <w:ind w:left="851"/>
        <w:jc w:val="both"/>
        <w:rPr>
          <w:color w:val="231F20"/>
          <w:w w:val="95"/>
          <w:sz w:val="18"/>
          <w:szCs w:val="18"/>
          <w:lang w:val="es-ES"/>
        </w:rPr>
      </w:pPr>
      <w:r w:rsidRPr="00A056C0">
        <w:rPr>
          <w:color w:val="231F20"/>
          <w:w w:val="95"/>
          <w:sz w:val="18"/>
          <w:szCs w:val="18"/>
          <w:lang w:val="es-ES"/>
        </w:rPr>
        <w:t xml:space="preserve">El candidato a SARS-CoV-2 basado en ARNm de Moderna ingresó a un ensayo clínico de fase 1 el 16 de marzo, menos de 10 semanas después de que se liberaran las  </w:t>
      </w:r>
    </w:p>
    <w:p w14:paraId="44E83A47" w14:textId="50FB4FA0" w:rsidR="008F4482" w:rsidRPr="00A056C0" w:rsidRDefault="00417794">
      <w:pPr>
        <w:pStyle w:val="Textoindependiente"/>
        <w:spacing w:before="97" w:line="232" w:lineRule="auto"/>
        <w:ind w:left="199"/>
        <w:jc w:val="both"/>
        <w:rPr>
          <w:color w:val="231F20"/>
          <w:w w:val="95"/>
          <w:sz w:val="18"/>
          <w:szCs w:val="18"/>
          <w:lang w:val="es-ES"/>
        </w:rPr>
      </w:pPr>
      <w:r w:rsidRPr="00A056C0">
        <w:rPr>
          <w:color w:val="231F20"/>
          <w:w w:val="95"/>
          <w:sz w:val="18"/>
          <w:szCs w:val="18"/>
          <w:lang w:val="es-ES"/>
        </w:rPr>
        <w:br w:type="column"/>
      </w:r>
      <w:r w:rsidR="00EF1257" w:rsidRPr="00A056C0">
        <w:rPr>
          <w:color w:val="231F20"/>
          <w:w w:val="95"/>
          <w:sz w:val="18"/>
          <w:szCs w:val="18"/>
          <w:lang w:val="es-ES"/>
        </w:rPr>
        <w:t xml:space="preserve"> secuencias genéticas; el primer ensayo de fase 1 con una vacuna basada en vectores no replicantes tiene autorización reglamentaria </w:t>
      </w:r>
    </w:p>
    <w:p w14:paraId="44E83A48" w14:textId="77777777" w:rsidR="008F4482" w:rsidRPr="00A056C0" w:rsidRDefault="008F4482">
      <w:pPr>
        <w:pStyle w:val="Textoindependiente"/>
        <w:spacing w:before="10"/>
        <w:rPr>
          <w:color w:val="231F20"/>
          <w:w w:val="95"/>
          <w:sz w:val="18"/>
          <w:szCs w:val="18"/>
          <w:lang w:val="es-ES"/>
        </w:rPr>
      </w:pPr>
    </w:p>
    <w:p w14:paraId="44E83A4A" w14:textId="15C7A739" w:rsidR="008F4482" w:rsidRPr="00A056C0" w:rsidRDefault="00417794">
      <w:pPr>
        <w:pStyle w:val="Textoindependiente"/>
        <w:spacing w:before="97" w:line="232" w:lineRule="auto"/>
        <w:ind w:left="199" w:right="159"/>
        <w:jc w:val="both"/>
        <w:rPr>
          <w:color w:val="231F20"/>
          <w:w w:val="95"/>
          <w:sz w:val="18"/>
          <w:szCs w:val="18"/>
          <w:lang w:val="es-ES"/>
        </w:rPr>
      </w:pPr>
      <w:r w:rsidRPr="00A056C0">
        <w:rPr>
          <w:color w:val="231F20"/>
          <w:w w:val="95"/>
          <w:sz w:val="18"/>
          <w:szCs w:val="18"/>
          <w:lang w:val="es-ES"/>
        </w:rPr>
        <w:br w:type="column"/>
      </w:r>
      <w:r w:rsidR="00EF1257" w:rsidRPr="00A056C0">
        <w:rPr>
          <w:color w:val="231F20"/>
          <w:w w:val="95"/>
          <w:sz w:val="18"/>
          <w:szCs w:val="18"/>
          <w:lang w:val="es-ES"/>
        </w:rPr>
        <w:t xml:space="preserve"> para iniciar estudios de fase 1 en China. Se espera que otros ensayos de fase 1 de vacunas de ácido nucleico comiencen en abril.</w:t>
      </w:r>
    </w:p>
    <w:p w14:paraId="44E83A4B" w14:textId="2C1F333F" w:rsidR="008F4482" w:rsidRPr="00A056C0" w:rsidRDefault="008F4482">
      <w:pPr>
        <w:spacing w:before="189"/>
        <w:ind w:right="159"/>
        <w:jc w:val="right"/>
        <w:rPr>
          <w:rFonts w:ascii="Cambria"/>
          <w:sz w:val="19"/>
          <w:lang w:val="es-ES"/>
        </w:rPr>
      </w:pPr>
    </w:p>
    <w:p w14:paraId="44E83A4C" w14:textId="77777777" w:rsidR="008F4482" w:rsidRPr="00A056C0" w:rsidRDefault="008F4482">
      <w:pPr>
        <w:jc w:val="right"/>
        <w:rPr>
          <w:rFonts w:ascii="Cambria"/>
          <w:sz w:val="19"/>
          <w:lang w:val="es-ES"/>
        </w:rPr>
        <w:sectPr w:rsidR="008F4482" w:rsidRPr="00A056C0">
          <w:type w:val="continuous"/>
          <w:pgSz w:w="11340" w:h="15120"/>
          <w:pgMar w:top="660" w:right="460" w:bottom="780" w:left="520" w:header="720" w:footer="720" w:gutter="0"/>
          <w:cols w:num="3" w:space="720" w:equalWidth="0">
            <w:col w:w="4252" w:space="40"/>
            <w:col w:w="2934" w:space="39"/>
            <w:col w:w="3095"/>
          </w:cols>
        </w:sectPr>
      </w:pPr>
    </w:p>
    <w:p w14:paraId="44E83A4D" w14:textId="5AF7B1CD" w:rsidR="008F4482" w:rsidRPr="00A056C0" w:rsidRDefault="00417794">
      <w:pPr>
        <w:spacing w:before="104"/>
        <w:ind w:left="110"/>
        <w:rPr>
          <w:rFonts w:ascii="Calibri"/>
          <w:sz w:val="18"/>
          <w:lang w:val="es-ES"/>
        </w:rPr>
      </w:pPr>
      <w:r w:rsidRPr="00A056C0">
        <w:rPr>
          <w:rFonts w:ascii="Calibri"/>
          <w:color w:val="ED1C24"/>
          <w:w w:val="110"/>
          <w:sz w:val="18"/>
          <w:lang w:val="es-ES"/>
        </w:rPr>
        <w:lastRenderedPageBreak/>
        <w:t>PERSPECTIV</w:t>
      </w:r>
      <w:r w:rsidR="000A295C">
        <w:rPr>
          <w:rFonts w:ascii="Calibri"/>
          <w:color w:val="ED1C24"/>
          <w:w w:val="110"/>
          <w:sz w:val="18"/>
          <w:lang w:val="es-ES"/>
        </w:rPr>
        <w:t>A</w:t>
      </w:r>
      <w:r w:rsidRPr="00A056C0">
        <w:rPr>
          <w:rFonts w:ascii="Calibri"/>
          <w:color w:val="ED1C24"/>
          <w:sz w:val="18"/>
          <w:lang w:val="es-ES"/>
        </w:rPr>
        <w:t xml:space="preserve"> </w:t>
      </w:r>
    </w:p>
    <w:p w14:paraId="44E83A4E" w14:textId="2A7C2638" w:rsidR="008F4482" w:rsidRPr="00A056C0" w:rsidRDefault="00417794" w:rsidP="000A295C">
      <w:pPr>
        <w:spacing w:before="59"/>
        <w:ind w:left="-284"/>
        <w:rPr>
          <w:rFonts w:ascii="Calibri"/>
          <w:sz w:val="17"/>
          <w:lang w:val="es-ES"/>
        </w:rPr>
      </w:pPr>
      <w:r w:rsidRPr="00A056C0">
        <w:rPr>
          <w:lang w:val="es-ES"/>
        </w:rPr>
        <w:br w:type="column"/>
      </w:r>
      <w:r w:rsidR="000A295C" w:rsidRPr="00A056C0">
        <w:rPr>
          <w:rFonts w:ascii="Calibri"/>
          <w:color w:val="231F20"/>
          <w:w w:val="115"/>
          <w:sz w:val="17"/>
          <w:lang w:val="es-ES"/>
        </w:rPr>
        <w:t>Desarrollo de vacunas Covid-19 a velocidad pand</w:t>
      </w:r>
      <w:r w:rsidR="000A295C" w:rsidRPr="00A056C0">
        <w:rPr>
          <w:rFonts w:ascii="Calibri"/>
          <w:color w:val="231F20"/>
          <w:w w:val="115"/>
          <w:sz w:val="17"/>
          <w:lang w:val="es-ES"/>
        </w:rPr>
        <w:t>é</w:t>
      </w:r>
      <w:r w:rsidR="000A295C" w:rsidRPr="00A056C0">
        <w:rPr>
          <w:rFonts w:ascii="Calibri"/>
          <w:color w:val="231F20"/>
          <w:w w:val="115"/>
          <w:sz w:val="17"/>
          <w:lang w:val="es-ES"/>
        </w:rPr>
        <w:t>mica</w:t>
      </w:r>
    </w:p>
    <w:p w14:paraId="44E83A4F" w14:textId="77777777" w:rsidR="008F4482" w:rsidRPr="00A056C0" w:rsidRDefault="008F4482">
      <w:pPr>
        <w:rPr>
          <w:rFonts w:ascii="Calibri"/>
          <w:sz w:val="17"/>
          <w:lang w:val="es-ES"/>
        </w:rPr>
        <w:sectPr w:rsidR="008F4482" w:rsidRPr="00A056C0">
          <w:pgSz w:w="11340" w:h="15120"/>
          <w:pgMar w:top="340" w:right="460" w:bottom="780" w:left="520" w:header="0" w:footer="583" w:gutter="0"/>
          <w:cols w:num="2" w:space="720" w:equalWidth="0">
            <w:col w:w="1406" w:space="4106"/>
            <w:col w:w="4848"/>
          </w:cols>
        </w:sectPr>
      </w:pPr>
    </w:p>
    <w:p w14:paraId="44E83A50" w14:textId="77777777" w:rsidR="008F4482" w:rsidRPr="00A056C0" w:rsidRDefault="008F4482">
      <w:pPr>
        <w:pStyle w:val="Textoindependiente"/>
        <w:rPr>
          <w:rFonts w:ascii="Calibri"/>
          <w:lang w:val="es-ES"/>
        </w:rPr>
      </w:pPr>
    </w:p>
    <w:p w14:paraId="44E83A51" w14:textId="77777777" w:rsidR="008F4482" w:rsidRPr="00A056C0" w:rsidRDefault="008F4482">
      <w:pPr>
        <w:pStyle w:val="Textoindependiente"/>
        <w:spacing w:before="1"/>
        <w:rPr>
          <w:rFonts w:ascii="Calibri"/>
          <w:sz w:val="14"/>
          <w:lang w:val="es-ES"/>
        </w:rPr>
      </w:pPr>
    </w:p>
    <w:p w14:paraId="44E83A52" w14:textId="77777777" w:rsidR="008F4482" w:rsidRPr="00A056C0" w:rsidRDefault="00A13720">
      <w:pPr>
        <w:pStyle w:val="Textoindependiente"/>
        <w:ind w:left="92"/>
        <w:rPr>
          <w:rFonts w:ascii="Calibri"/>
          <w:lang w:val="es-ES"/>
        </w:rPr>
      </w:pPr>
      <w:r>
        <w:rPr>
          <w:rFonts w:ascii="Calibri"/>
          <w:lang w:val="es-ES"/>
        </w:rPr>
      </w:r>
      <w:r>
        <w:rPr>
          <w:rFonts w:ascii="Calibri"/>
          <w:lang w:val="es-ES"/>
        </w:rPr>
        <w:pict w14:anchorId="44E83A99">
          <v:group id="_x0000_s1028" style="width:474pt;height:336.9pt;mso-position-horizontal-relative:char;mso-position-vertical-relative:line" coordsize="9480,6738">
            <o:lock v:ext="edit" rotation="t" position="t"/>
            <v:rect id="_x0000_s1075" style="position:absolute;top:7;width:9480;height:2639" fillcolor="#f7f4e4" stroked="f"/>
            <v:rect id="_x0000_s1074" style="position:absolute;top:2645;width:9480;height:4086" fillcolor="#f7f4dd" stroked="f"/>
            <v:shape id="_x0000_s1073" style="position:absolute;left:2287;top:1049;width:2268;height:747" coordorigin="2288,1050" coordsize="2268,747" path="m4440,1050r-2152,l2403,1423r-115,374l4440,1797r115,-374l4440,1050xe" fillcolor="#d2dde3" stroked="f">
              <v:path arrowok="t"/>
            </v:shape>
            <v:shape id="_x0000_s1072" style="position:absolute;left:2455;top:5148;width:2473;height:747" coordorigin="2455,5149" coordsize="2473,747" path="m4813,5149r-2358,l2570,5522r-115,373l4813,5895r115,-373l4813,5149xe" fillcolor="#d6d4d1" stroked="f">
              <v:path arrowok="t"/>
            </v:shape>
            <v:shape id="_x0000_s1071" style="position:absolute;left:3919;top:212;width:2136;height:747" coordorigin="3920,212" coordsize="2136,747" path="m5940,212r-2020,l4035,586,3920,959r2020,l6055,586,5940,212xe" fillcolor="#d6d4d1" stroked="f">
              <v:path arrowok="t"/>
            </v:shape>
            <v:shape id="_x0000_s1070" style="position:absolute;left:6020;top:212;width:2125;height:747" coordorigin="6021,212" coordsize="2125,747" path="m8030,212r-2009,l6136,586,6021,959r2009,l8145,586,8030,212xe" fillcolor="#d6d4d1" stroked="f">
              <v:path arrowok="t"/>
            </v:shape>
            <v:shape id="_x0000_s1069" style="position:absolute;left:8110;top:212;width:1158;height:747" coordorigin="8111,212" coordsize="1158,747" path="m9153,212r-1042,l8226,586,8111,959r1042,l9268,586,9153,212xe" fillcolor="#c6bfb3" stroked="f">
              <v:path arrowok="t"/>
            </v:shape>
            <v:shape id="_x0000_s1068" style="position:absolute;left:4853;top:5148;width:3006;height:747" coordorigin="4854,5149" coordsize="3006,747" path="m7744,5149r-2890,l4969,5522r-115,373l7744,5895r116,-373l7744,5149xe" fillcolor="#c6bfb3" stroked="f">
              <v:path arrowok="t"/>
            </v:shape>
            <v:shape id="_x0000_s1067" style="position:absolute;left:2287;top:2821;width:1363;height:747" coordorigin="2288,2821" coordsize="1363,747" path="m3535,2821r-1247,l2403,3195r-115,373l3535,3568r116,-373l3535,2821xe" fillcolor="#d2dde3" stroked="f">
              <v:path arrowok="t"/>
            </v:shape>
            <v:shape id="_x0000_s1066" style="position:absolute;left:4469;top:1049;width:1027;height:747" coordorigin="4469,1050" coordsize="1027,747" path="m5380,1050r-911,l4584,1423r-115,374l5380,1797r115,-374l5380,1050xe" fillcolor="#b9ced9" stroked="f">
              <v:path arrowok="t"/>
            </v:shape>
            <v:shape id="_x0000_s1065" style="position:absolute;left:3089;top:3671;width:2464;height:747" coordorigin="3089,3671" coordsize="2464,747" path="m5437,3671r-2348,l3204,4045r-115,373l5437,4418r116,-373l5437,3671xe" fillcolor="#b9ced9" stroked="f">
              <v:path arrowok="t"/>
            </v:shape>
            <v:shape id="_x0000_s1064" style="position:absolute;left:5409;top:1049;width:1046;height:747" coordorigin="5410,1050" coordsize="1046,747" path="m6340,1050r-930,l5525,1423r-115,374l6340,1797r115,-374l6340,1050xe" fillcolor="#b9ced9" stroked="f">
              <v:path arrowok="t"/>
            </v:shape>
            <v:shape id="_x0000_s1063" style="position:absolute;left:6369;top:1049;width:1429;height:747" coordorigin="6369,1050" coordsize="1429,747" path="m7682,1050r-1313,l6484,1423r-115,374l7682,1797r115,-374l7682,1050xe" fillcolor="#b9ced9" stroked="f">
              <v:path arrowok="t"/>
            </v:shape>
            <v:shape id="_x0000_s1062" style="position:absolute;left:7711;top:1049;width:1061;height:747" coordorigin="7712,1050" coordsize="1061,747" path="m8657,1050r-945,l7827,1423r-115,374l8657,1797r115,-374l8657,1050xe" fillcolor="#9bb9c8" stroked="f">
              <v:path arrowok="t"/>
            </v:shape>
            <v:shape id="_x0000_s1061" style="position:absolute;left:2682;top:1816;width:154;height:161" coordorigin="2683,1817" coordsize="154,161" path="m2759,1817r-76,160l2836,1977r-77,-160xe" fillcolor="#edcea4" stroked="f">
              <v:path arrowok="t"/>
            </v:shape>
            <v:shape id="_x0000_s1060" style="position:absolute;left:4563;top:1816;width:154;height:161" coordorigin="4564,1817" coordsize="154,161" path="m4640,1817r-76,160l4717,1977r-77,-160xe" fillcolor="#e7b56f" stroked="f">
              <v:path arrowok="t"/>
            </v:shape>
            <v:shape id="_x0000_s1059" style="position:absolute;left:6111;top:1816;width:154;height:161" coordorigin="6112,1817" coordsize="154,161" path="m6188,1817r-76,160l6265,1977r-77,-160xe" fillcolor="#e39948" stroked="f">
              <v:path arrowok="t"/>
            </v:shape>
            <v:shape id="_x0000_s1058" style="position:absolute;left:7267;top:1816;width:154;height:161" coordorigin="7268,1817" coordsize="154,161" path="m7345,1817r-77,160l7422,1977r-77,-160xe" fillcolor="#e18726" stroked="f">
              <v:path arrowok="t"/>
            </v:shape>
            <v:shape id="_x0000_s1057" style="position:absolute;left:2375;top:3568;width:154;height:161" coordorigin="2376,3568" coordsize="154,161" path="m2453,3568r-77,161l2529,3729r-76,-161xe" fillcolor="#edce9e" stroked="f">
              <v:path arrowok="t"/>
            </v:shape>
            <v:shape id="_x0000_s1056" style="position:absolute;left:3069;top:4438;width:154;height:161" coordorigin="3069,4438" coordsize="154,161" path="m3146,4438r-77,161l3223,4599r-77,-161xe" fillcolor="#e7b56d" stroked="f">
              <v:path arrowok="t"/>
            </v:shape>
            <v:shape id="_x0000_s1055" style="position:absolute;left:4418;top:4438;width:154;height:161" coordorigin="4418,4438" coordsize="154,161" path="m4495,4438r-77,161l4572,4599r-77,-161xe" fillcolor="#e39946" stroked="f">
              <v:path arrowok="t"/>
            </v:shape>
            <v:shape id="_x0000_s1054" style="position:absolute;left:5234;top:4438;width:154;height:161" coordorigin="5234,4438" coordsize="154,161" path="m5311,4438r-77,161l5388,4599r-77,-161xe" fillcolor="#e18726" stroked="f">
              <v:path arrowok="t"/>
            </v:shape>
            <v:shape id="_x0000_s1053" style="position:absolute;left:4411;top:4038;width:255;height:389" coordorigin="4412,4038" coordsize="255,389" path="m4641,4038r-229,373l4437,4427r230,-373l4641,4038xe" stroked="f">
              <v:path arrowok="t"/>
            </v:shape>
            <v:line id="_x0000_s1052" style="position:absolute" from="0,6731" to="9480,6731" strokecolor="#636466" strokeweight=".7pt"/>
            <v:line id="_x0000_s1051" style="position:absolute" from="4,16" to="4,6724" strokecolor="#636466" strokeweight=".1319mm"/>
            <v:line id="_x0000_s1050" style="position:absolute" from="0,8" to="9480,8" strokecolor="#636466" strokeweight=".8pt"/>
            <v:line id="_x0000_s1049" style="position:absolute" from="9476,15" to="9476,6724" strokecolor="#636466" strokeweight=".1323mm"/>
            <v:shapetype id="_x0000_t202" coordsize="21600,21600" o:spt="202" path="m,l,21600r21600,l21600,xe">
              <v:stroke joinstyle="miter"/>
              <v:path gradientshapeok="t" o:connecttype="rect"/>
            </v:shapetype>
            <v:shape id="_x0000_s1048" type="#_x0000_t202" style="position:absolute;left:7135;top:5917;width:2060;height:663" filled="f" stroked="f">
              <v:textbox inset="0,0,0,0">
                <w:txbxContent>
                  <w:p w14:paraId="44E83AA0" w14:textId="2E9F2418" w:rsidR="00417794" w:rsidRPr="00897284" w:rsidRDefault="00974D2F">
                    <w:pPr>
                      <w:spacing w:before="1" w:line="235" w:lineRule="auto"/>
                      <w:ind w:left="140"/>
                      <w:rPr>
                        <w:rFonts w:ascii="Calibri"/>
                        <w:sz w:val="14"/>
                        <w:lang w:val="es-MX"/>
                      </w:rPr>
                    </w:pPr>
                    <w:r w:rsidRPr="00897284">
                      <w:rPr>
                        <w:rFonts w:ascii="Calibri"/>
                        <w:color w:val="231F20"/>
                        <w:sz w:val="14"/>
                        <w:lang w:val="es-MX"/>
                      </w:rPr>
                      <w:t>Acceso: difusi</w:t>
                    </w:r>
                    <w:r w:rsidRPr="00897284">
                      <w:rPr>
                        <w:rFonts w:ascii="Calibri"/>
                        <w:color w:val="231F20"/>
                        <w:sz w:val="14"/>
                        <w:lang w:val="es-MX"/>
                      </w:rPr>
                      <w:t>ó</w:t>
                    </w:r>
                    <w:r w:rsidRPr="00897284">
                      <w:rPr>
                        <w:rFonts w:ascii="Calibri"/>
                        <w:color w:val="231F20"/>
                        <w:sz w:val="14"/>
                        <w:lang w:val="es-MX"/>
                      </w:rPr>
                      <w:t>n geogr</w:t>
                    </w:r>
                    <w:r w:rsidRPr="00897284">
                      <w:rPr>
                        <w:rFonts w:ascii="Calibri"/>
                        <w:color w:val="231F20"/>
                        <w:sz w:val="14"/>
                        <w:lang w:val="es-MX"/>
                      </w:rPr>
                      <w:t>á</w:t>
                    </w:r>
                    <w:r w:rsidRPr="00897284">
                      <w:rPr>
                        <w:rFonts w:ascii="Calibri"/>
                        <w:color w:val="231F20"/>
                        <w:sz w:val="14"/>
                        <w:lang w:val="es-MX"/>
                      </w:rPr>
                      <w:t>fica de los sitios de fabricaci</w:t>
                    </w:r>
                    <w:r w:rsidRPr="00897284">
                      <w:rPr>
                        <w:rFonts w:ascii="Calibri"/>
                        <w:color w:val="231F20"/>
                        <w:sz w:val="14"/>
                        <w:lang w:val="es-MX"/>
                      </w:rPr>
                      <w:t>ó</w:t>
                    </w:r>
                    <w:r w:rsidRPr="00897284">
                      <w:rPr>
                        <w:rFonts w:ascii="Calibri"/>
                        <w:color w:val="231F20"/>
                        <w:sz w:val="14"/>
                        <w:lang w:val="es-MX"/>
                      </w:rPr>
                      <w:t>n y desarrollo y b</w:t>
                    </w:r>
                    <w:r w:rsidRPr="00897284">
                      <w:rPr>
                        <w:rFonts w:ascii="Calibri"/>
                        <w:color w:val="231F20"/>
                        <w:sz w:val="14"/>
                        <w:lang w:val="es-MX"/>
                      </w:rPr>
                      <w:t>ú</w:t>
                    </w:r>
                    <w:r w:rsidRPr="00897284">
                      <w:rPr>
                        <w:rFonts w:ascii="Calibri"/>
                        <w:color w:val="231F20"/>
                        <w:sz w:val="14"/>
                        <w:lang w:val="es-MX"/>
                      </w:rPr>
                      <w:t>squeda de autorizaci</w:t>
                    </w:r>
                    <w:r w:rsidRPr="00897284">
                      <w:rPr>
                        <w:rFonts w:ascii="Calibri"/>
                        <w:color w:val="231F20"/>
                        <w:sz w:val="14"/>
                        <w:lang w:val="es-MX"/>
                      </w:rPr>
                      <w:t>ó</w:t>
                    </w:r>
                    <w:r w:rsidRPr="00897284">
                      <w:rPr>
                        <w:rFonts w:ascii="Calibri"/>
                        <w:color w:val="231F20"/>
                        <w:sz w:val="14"/>
                        <w:lang w:val="es-MX"/>
                      </w:rPr>
                      <w:t>n de emergencia antes de la licencia.</w:t>
                    </w:r>
                  </w:p>
                </w:txbxContent>
              </v:textbox>
            </v:shape>
            <v:shape id="_x0000_s1047" type="#_x0000_t202" style="position:absolute;left:5600;top:5427;width:1558;height:159" filled="f" stroked="f">
              <v:textbox inset="0,0,0,0">
                <w:txbxContent>
                  <w:p w14:paraId="44E83AA1" w14:textId="6324706F" w:rsidR="00417794" w:rsidRDefault="00974D2F">
                    <w:pPr>
                      <w:spacing w:line="158" w:lineRule="exact"/>
                      <w:rPr>
                        <w:rFonts w:ascii="Calibri"/>
                        <w:sz w:val="14"/>
                      </w:rPr>
                    </w:pPr>
                    <w:r w:rsidRPr="00974D2F">
                      <w:rPr>
                        <w:rFonts w:ascii="Calibri"/>
                        <w:color w:val="231F20"/>
                        <w:sz w:val="14"/>
                      </w:rPr>
                      <w:t>Fabricaci</w:t>
                    </w:r>
                    <w:r w:rsidRPr="00974D2F">
                      <w:rPr>
                        <w:rFonts w:ascii="Calibri"/>
                        <w:color w:val="231F20"/>
                        <w:sz w:val="14"/>
                      </w:rPr>
                      <w:t>ó</w:t>
                    </w:r>
                    <w:r w:rsidRPr="00974D2F">
                      <w:rPr>
                        <w:rFonts w:ascii="Calibri"/>
                        <w:color w:val="231F20"/>
                        <w:sz w:val="14"/>
                      </w:rPr>
                      <w:t>n a gran escala</w:t>
                    </w:r>
                  </w:p>
                </w:txbxContent>
              </v:textbox>
            </v:shape>
            <v:shape id="_x0000_s1046" type="#_x0000_t202" style="position:absolute;left:2573;top:5259;width:2257;height:495" filled="f" stroked="f">
              <v:textbox inset="0,0,0,0">
                <w:txbxContent>
                  <w:p w14:paraId="44E83AA3" w14:textId="19CEF58C" w:rsidR="00417794" w:rsidRPr="00897284" w:rsidRDefault="00974D2F">
                    <w:pPr>
                      <w:spacing w:before="1" w:line="235" w:lineRule="auto"/>
                      <w:ind w:left="156" w:right="174"/>
                      <w:jc w:val="center"/>
                      <w:rPr>
                        <w:rFonts w:ascii="Calibri"/>
                        <w:sz w:val="12"/>
                        <w:szCs w:val="20"/>
                        <w:lang w:val="es-MX"/>
                      </w:rPr>
                    </w:pPr>
                    <w:r w:rsidRPr="00897284">
                      <w:rPr>
                        <w:rFonts w:ascii="Calibri"/>
                        <w:color w:val="231F20"/>
                        <w:sz w:val="12"/>
                        <w:szCs w:val="20"/>
                        <w:lang w:val="es-MX"/>
                      </w:rPr>
                      <w:t>Desarrollo de fabricaci</w:t>
                    </w:r>
                    <w:r w:rsidRPr="00897284">
                      <w:rPr>
                        <w:rFonts w:ascii="Calibri"/>
                        <w:color w:val="231F20"/>
                        <w:sz w:val="12"/>
                        <w:szCs w:val="20"/>
                        <w:lang w:val="es-MX"/>
                      </w:rPr>
                      <w:t>ó</w:t>
                    </w:r>
                    <w:r w:rsidRPr="00897284">
                      <w:rPr>
                        <w:rFonts w:ascii="Calibri"/>
                        <w:color w:val="231F20"/>
                        <w:sz w:val="12"/>
                        <w:szCs w:val="20"/>
                        <w:lang w:val="es-MX"/>
                      </w:rPr>
                      <w:t>n, escalado, material de ensayos cl</w:t>
                    </w:r>
                    <w:r w:rsidRPr="00897284">
                      <w:rPr>
                        <w:rFonts w:ascii="Calibri"/>
                        <w:color w:val="231F20"/>
                        <w:sz w:val="12"/>
                        <w:szCs w:val="20"/>
                        <w:lang w:val="es-MX"/>
                      </w:rPr>
                      <w:t>í</w:t>
                    </w:r>
                    <w:r w:rsidRPr="00897284">
                      <w:rPr>
                        <w:rFonts w:ascii="Calibri"/>
                        <w:color w:val="231F20"/>
                        <w:sz w:val="12"/>
                        <w:szCs w:val="20"/>
                        <w:lang w:val="es-MX"/>
                      </w:rPr>
                      <w:t>nicos, escala comercial, validaci</w:t>
                    </w:r>
                    <w:r w:rsidRPr="00897284">
                      <w:rPr>
                        <w:rFonts w:ascii="Calibri"/>
                        <w:color w:val="231F20"/>
                        <w:sz w:val="12"/>
                        <w:szCs w:val="20"/>
                        <w:lang w:val="es-MX"/>
                      </w:rPr>
                      <w:t>ó</w:t>
                    </w:r>
                    <w:r w:rsidRPr="00897284">
                      <w:rPr>
                        <w:rFonts w:ascii="Calibri"/>
                        <w:color w:val="231F20"/>
                        <w:sz w:val="12"/>
                        <w:szCs w:val="20"/>
                        <w:lang w:val="es-MX"/>
                      </w:rPr>
                      <w:t>n del proceso</w:t>
                    </w:r>
                  </w:p>
                </w:txbxContent>
              </v:textbox>
            </v:shape>
            <v:shape id="_x0000_s1045" type="#_x0000_t202" style="position:absolute;left:4129;top:4633;width:2532;height:327" filled="f" stroked="f">
              <v:textbox inset="0,0,0,0">
                <w:txbxContent>
                  <w:p w14:paraId="44E83AA4" w14:textId="4A463A18" w:rsidR="00417794" w:rsidRPr="00897284" w:rsidRDefault="00974D2F">
                    <w:pPr>
                      <w:tabs>
                        <w:tab w:val="left" w:pos="1071"/>
                      </w:tabs>
                      <w:spacing w:line="158" w:lineRule="exact"/>
                      <w:rPr>
                        <w:rFonts w:ascii="Calibri"/>
                        <w:sz w:val="12"/>
                        <w:szCs w:val="20"/>
                        <w:lang w:val="es-MX"/>
                      </w:rPr>
                    </w:pPr>
                    <w:r w:rsidRPr="00897284">
                      <w:rPr>
                        <w:rFonts w:ascii="Calibri"/>
                        <w:color w:val="231F20"/>
                        <w:sz w:val="12"/>
                        <w:szCs w:val="20"/>
                        <w:lang w:val="es-MX"/>
                      </w:rPr>
                      <w:t>Ensayo de eficacia</w:t>
                    </w:r>
                    <w:r w:rsidR="00417794" w:rsidRPr="00897284">
                      <w:rPr>
                        <w:rFonts w:ascii="Calibri"/>
                        <w:color w:val="231F20"/>
                        <w:sz w:val="12"/>
                        <w:szCs w:val="20"/>
                        <w:lang w:val="es-MX"/>
                      </w:rPr>
                      <w:tab/>
                    </w:r>
                    <w:r w:rsidRPr="00897284">
                      <w:rPr>
                        <w:rFonts w:ascii="Calibri"/>
                        <w:color w:val="231F20"/>
                        <w:sz w:val="12"/>
                        <w:szCs w:val="20"/>
                        <w:lang w:val="es-MX"/>
                      </w:rPr>
                      <w:t>V</w:t>
                    </w:r>
                    <w:r w:rsidRPr="00897284">
                      <w:rPr>
                        <w:rFonts w:ascii="Calibri"/>
                        <w:color w:val="231F20"/>
                        <w:sz w:val="12"/>
                        <w:szCs w:val="20"/>
                        <w:lang w:val="es-MX"/>
                      </w:rPr>
                      <w:t>í</w:t>
                    </w:r>
                    <w:r w:rsidRPr="00897284">
                      <w:rPr>
                        <w:rFonts w:ascii="Calibri"/>
                        <w:color w:val="231F20"/>
                        <w:sz w:val="12"/>
                        <w:szCs w:val="20"/>
                        <w:lang w:val="es-MX"/>
                      </w:rPr>
                      <w:t>a reglamentaria para la</w:t>
                    </w:r>
                  </w:p>
                  <w:p w14:paraId="44E83AA5" w14:textId="6C4A8032" w:rsidR="00417794" w:rsidRDefault="00974D2F" w:rsidP="00974D2F">
                    <w:pPr>
                      <w:spacing w:line="169" w:lineRule="exact"/>
                      <w:ind w:left="1071"/>
                      <w:rPr>
                        <w:rFonts w:ascii="Calibri"/>
                        <w:sz w:val="14"/>
                      </w:rPr>
                    </w:pPr>
                    <w:r w:rsidRPr="00974D2F">
                      <w:rPr>
                        <w:rFonts w:ascii="Calibri"/>
                        <w:color w:val="231F20"/>
                        <w:sz w:val="12"/>
                        <w:szCs w:val="20"/>
                      </w:rPr>
                      <w:t>autorizaci</w:t>
                    </w:r>
                    <w:r w:rsidRPr="00974D2F">
                      <w:rPr>
                        <w:rFonts w:ascii="Calibri"/>
                        <w:color w:val="231F20"/>
                        <w:sz w:val="12"/>
                        <w:szCs w:val="20"/>
                      </w:rPr>
                      <w:t>ó</w:t>
                    </w:r>
                    <w:r w:rsidRPr="00974D2F">
                      <w:rPr>
                        <w:rFonts w:ascii="Calibri"/>
                        <w:color w:val="231F20"/>
                        <w:sz w:val="12"/>
                        <w:szCs w:val="20"/>
                      </w:rPr>
                      <w:t>n de emergencia</w:t>
                    </w:r>
                  </w:p>
                </w:txbxContent>
              </v:textbox>
            </v:shape>
            <v:shape id="_x0000_s1044" type="#_x0000_t202" style="position:absolute;left:2687;top:4633;width:937;height:327" filled="f" stroked="f">
              <v:textbox inset="0,0,0,0">
                <w:txbxContent>
                  <w:p w14:paraId="7651F0D8" w14:textId="77777777" w:rsidR="00897284" w:rsidRDefault="00897284" w:rsidP="00897284">
                    <w:pPr>
                      <w:spacing w:line="169" w:lineRule="exact"/>
                      <w:ind w:left="-142" w:right="-478"/>
                      <w:rPr>
                        <w:rFonts w:ascii="Calibri"/>
                        <w:color w:val="231F20"/>
                        <w:w w:val="105"/>
                        <w:sz w:val="10"/>
                        <w:szCs w:val="10"/>
                      </w:rPr>
                    </w:pPr>
                    <w:r>
                      <w:rPr>
                        <w:rFonts w:ascii="Calibri"/>
                        <w:color w:val="231F20"/>
                        <w:w w:val="105"/>
                        <w:sz w:val="12"/>
                        <w:szCs w:val="12"/>
                      </w:rPr>
                      <w:t xml:space="preserve">      </w:t>
                    </w:r>
                    <w:r w:rsidR="00045370" w:rsidRPr="00897284">
                      <w:rPr>
                        <w:rFonts w:ascii="Calibri"/>
                        <w:color w:val="231F20"/>
                        <w:w w:val="105"/>
                        <w:sz w:val="10"/>
                        <w:szCs w:val="10"/>
                      </w:rPr>
                      <w:t>Primero en humanos</w:t>
                    </w:r>
                    <w:r>
                      <w:rPr>
                        <w:rFonts w:ascii="Calibri"/>
                        <w:color w:val="231F20"/>
                        <w:w w:val="105"/>
                        <w:sz w:val="10"/>
                        <w:szCs w:val="10"/>
                      </w:rPr>
                      <w:t xml:space="preserve">        </w:t>
                    </w:r>
                    <w:r w:rsidR="00045370" w:rsidRPr="00897284">
                      <w:rPr>
                        <w:rFonts w:ascii="Calibri"/>
                        <w:color w:val="231F20"/>
                        <w:w w:val="105"/>
                        <w:sz w:val="10"/>
                        <w:szCs w:val="10"/>
                      </w:rPr>
                      <w:t xml:space="preserve"> </w:t>
                    </w:r>
                  </w:p>
                  <w:p w14:paraId="44E83AA7" w14:textId="7BACEE33" w:rsidR="00417794" w:rsidRPr="00897284" w:rsidRDefault="00897284" w:rsidP="00897284">
                    <w:pPr>
                      <w:spacing w:line="169" w:lineRule="exact"/>
                      <w:ind w:left="-142" w:right="-478"/>
                      <w:rPr>
                        <w:rFonts w:ascii="Calibri"/>
                        <w:color w:val="231F20"/>
                        <w:w w:val="105"/>
                        <w:sz w:val="10"/>
                        <w:szCs w:val="10"/>
                      </w:rPr>
                    </w:pPr>
                    <w:r>
                      <w:rPr>
                        <w:rFonts w:ascii="Calibri"/>
                        <w:color w:val="231F20"/>
                        <w:w w:val="105"/>
                        <w:sz w:val="10"/>
                        <w:szCs w:val="10"/>
                      </w:rPr>
                      <w:t xml:space="preserve">               </w:t>
                    </w:r>
                    <w:r w:rsidR="00417794" w:rsidRPr="00897284">
                      <w:rPr>
                        <w:rFonts w:ascii="Calibri"/>
                        <w:color w:val="231F20"/>
                        <w:sz w:val="10"/>
                        <w:szCs w:val="10"/>
                      </w:rPr>
                      <w:t>(s</w:t>
                    </w:r>
                    <w:r w:rsidR="00974D2F" w:rsidRPr="00897284">
                      <w:rPr>
                        <w:rFonts w:ascii="Calibri"/>
                        <w:color w:val="231F20"/>
                        <w:sz w:val="10"/>
                        <w:szCs w:val="10"/>
                      </w:rPr>
                      <w:t>eguridad</w:t>
                    </w:r>
                    <w:r w:rsidR="00417794" w:rsidRPr="00974D2F">
                      <w:rPr>
                        <w:rFonts w:ascii="Calibri"/>
                        <w:color w:val="231F20"/>
                        <w:sz w:val="12"/>
                        <w:szCs w:val="12"/>
                      </w:rPr>
                      <w:t>)</w:t>
                    </w:r>
                  </w:p>
                </w:txbxContent>
              </v:textbox>
            </v:shape>
            <v:shape id="_x0000_s1043" type="#_x0000_t202" style="position:absolute;left:3200;top:3776;width:2373;height:533" filled="f" stroked="f">
              <v:textbox inset="0,0,0,0">
                <w:txbxContent>
                  <w:p w14:paraId="44E83AA8" w14:textId="1F8814A6" w:rsidR="00417794" w:rsidRPr="00897284" w:rsidRDefault="00045370">
                    <w:pPr>
                      <w:spacing w:line="151" w:lineRule="exact"/>
                      <w:ind w:right="69"/>
                      <w:jc w:val="center"/>
                      <w:rPr>
                        <w:rFonts w:ascii="Calibri"/>
                        <w:sz w:val="14"/>
                        <w:lang w:val="es-MX"/>
                      </w:rPr>
                    </w:pPr>
                    <w:r w:rsidRPr="00897284">
                      <w:rPr>
                        <w:rFonts w:ascii="Calibri"/>
                        <w:color w:val="231F20"/>
                        <w:w w:val="105"/>
                        <w:sz w:val="14"/>
                        <w:lang w:val="es-MX"/>
                      </w:rPr>
                      <w:t>Desarrollo cl</w:t>
                    </w:r>
                    <w:r w:rsidRPr="00897284">
                      <w:rPr>
                        <w:rFonts w:ascii="Calibri"/>
                        <w:color w:val="231F20"/>
                        <w:w w:val="105"/>
                        <w:sz w:val="14"/>
                        <w:lang w:val="es-MX"/>
                      </w:rPr>
                      <w:t>í</w:t>
                    </w:r>
                    <w:r w:rsidRPr="00897284">
                      <w:rPr>
                        <w:rFonts w:ascii="Calibri"/>
                        <w:color w:val="231F20"/>
                        <w:w w:val="105"/>
                        <w:sz w:val="14"/>
                        <w:lang w:val="es-MX"/>
                      </w:rPr>
                      <w:t>nico</w:t>
                    </w:r>
                  </w:p>
                  <w:p w14:paraId="44E83AA9" w14:textId="77777777" w:rsidR="00417794" w:rsidRPr="00897284" w:rsidRDefault="00417794">
                    <w:pPr>
                      <w:tabs>
                        <w:tab w:val="left" w:pos="2349"/>
                      </w:tabs>
                      <w:spacing w:line="163" w:lineRule="exact"/>
                      <w:ind w:right="14"/>
                      <w:jc w:val="center"/>
                      <w:rPr>
                        <w:rFonts w:ascii="Calibri"/>
                        <w:sz w:val="14"/>
                        <w:lang w:val="es-MX"/>
                      </w:rPr>
                    </w:pPr>
                    <w:r w:rsidRPr="00897284">
                      <w:rPr>
                        <w:rFonts w:ascii="Calibri"/>
                        <w:color w:val="231F20"/>
                        <w:w w:val="110"/>
                        <w:sz w:val="14"/>
                        <w:u w:val="thick" w:color="FFFFFF"/>
                        <w:lang w:val="es-MX"/>
                      </w:rPr>
                      <w:t xml:space="preserve"> </w:t>
                    </w:r>
                    <w:r w:rsidRPr="00897284">
                      <w:rPr>
                        <w:rFonts w:ascii="Calibri"/>
                        <w:color w:val="231F20"/>
                        <w:sz w:val="14"/>
                        <w:u w:val="thick" w:color="FFFFFF"/>
                        <w:lang w:val="es-MX"/>
                      </w:rPr>
                      <w:tab/>
                    </w:r>
                  </w:p>
                  <w:p w14:paraId="44E83AAA" w14:textId="087B97A7" w:rsidR="00417794" w:rsidRPr="00897284" w:rsidRDefault="00045370">
                    <w:pPr>
                      <w:spacing w:before="48" w:line="170" w:lineRule="exact"/>
                      <w:ind w:right="127"/>
                      <w:jc w:val="center"/>
                      <w:rPr>
                        <w:rFonts w:ascii="Calibri"/>
                        <w:sz w:val="10"/>
                        <w:szCs w:val="18"/>
                        <w:lang w:val="es-MX"/>
                      </w:rPr>
                    </w:pPr>
                    <w:r w:rsidRPr="00897284">
                      <w:rPr>
                        <w:rFonts w:ascii="Calibri"/>
                        <w:color w:val="231F20"/>
                        <w:sz w:val="10"/>
                        <w:szCs w:val="18"/>
                        <w:lang w:val="es-MX"/>
                      </w:rPr>
                      <w:t>Selecci</w:t>
                    </w:r>
                    <w:r w:rsidRPr="00897284">
                      <w:rPr>
                        <w:rFonts w:ascii="Calibri"/>
                        <w:color w:val="231F20"/>
                        <w:sz w:val="10"/>
                        <w:szCs w:val="18"/>
                        <w:lang w:val="es-MX"/>
                      </w:rPr>
                      <w:t>ó</w:t>
                    </w:r>
                    <w:r w:rsidRPr="00897284">
                      <w:rPr>
                        <w:rFonts w:ascii="Calibri"/>
                        <w:color w:val="231F20"/>
                        <w:sz w:val="10"/>
                        <w:szCs w:val="18"/>
                        <w:lang w:val="es-MX"/>
                      </w:rPr>
                      <w:t>n de seguridad / dosis        Seguridad / eficacia</w:t>
                    </w:r>
                  </w:p>
                </w:txbxContent>
              </v:textbox>
            </v:shape>
            <v:shape id="_x0000_s1042" type="#_x0000_t202" style="position:absolute;left:1943;top:3763;width:1039;height:495" filled="f" stroked="f">
              <v:textbox inset="0,0,0,0">
                <w:txbxContent>
                  <w:p w14:paraId="44E83AAC" w14:textId="0BA5F917" w:rsidR="00417794" w:rsidRPr="00897284" w:rsidRDefault="00045370">
                    <w:pPr>
                      <w:spacing w:before="1" w:line="235" w:lineRule="auto"/>
                      <w:ind w:left="2" w:right="20"/>
                      <w:jc w:val="center"/>
                      <w:rPr>
                        <w:rFonts w:ascii="Calibri"/>
                        <w:sz w:val="14"/>
                        <w:lang w:val="es-MX"/>
                      </w:rPr>
                    </w:pPr>
                    <w:r w:rsidRPr="00897284">
                      <w:rPr>
                        <w:rFonts w:ascii="Calibri"/>
                        <w:color w:val="231F20"/>
                        <w:sz w:val="14"/>
                        <w:lang w:val="es-MX"/>
                      </w:rPr>
                      <w:t>Decisi</w:t>
                    </w:r>
                    <w:r w:rsidRPr="00897284">
                      <w:rPr>
                        <w:rFonts w:ascii="Calibri"/>
                        <w:color w:val="231F20"/>
                        <w:sz w:val="14"/>
                        <w:lang w:val="es-MX"/>
                      </w:rPr>
                      <w:t>ó</w:t>
                    </w:r>
                    <w:r w:rsidRPr="00897284">
                      <w:rPr>
                        <w:rFonts w:ascii="Calibri"/>
                        <w:color w:val="231F20"/>
                        <w:sz w:val="14"/>
                        <w:lang w:val="es-MX"/>
                      </w:rPr>
                      <w:t>n de ir o no ir para invertir en candidato</w:t>
                    </w:r>
                  </w:p>
                </w:txbxContent>
              </v:textbox>
            </v:shape>
            <v:shape id="_x0000_s1041" type="#_x0000_t202" style="position:absolute;left:175;top:2852;width:3345;height:659" filled="f" stroked="f">
              <v:textbox inset="0,0,0,0">
                <w:txbxContent>
                  <w:p w14:paraId="44E83AAD" w14:textId="764B442E" w:rsidR="00417794" w:rsidRPr="00897284" w:rsidRDefault="00045370">
                    <w:pPr>
                      <w:tabs>
                        <w:tab w:val="left" w:pos="2216"/>
                      </w:tabs>
                      <w:spacing w:line="169" w:lineRule="exact"/>
                      <w:ind w:left="-1" w:right="18"/>
                      <w:jc w:val="center"/>
                      <w:rPr>
                        <w:rFonts w:ascii="Calibri" w:hAnsi="Calibri"/>
                        <w:sz w:val="14"/>
                        <w:lang w:val="es-MX"/>
                      </w:rPr>
                    </w:pPr>
                    <w:r w:rsidRPr="00897284">
                      <w:rPr>
                        <w:rFonts w:ascii="Calibri" w:hAnsi="Calibri"/>
                        <w:b/>
                        <w:color w:val="231F20"/>
                        <w:position w:val="1"/>
                        <w:sz w:val="15"/>
                        <w:lang w:val="es-MX"/>
                      </w:rPr>
                      <w:t>Paradigma de brote -</w:t>
                    </w:r>
                    <w:r w:rsidR="00417794" w:rsidRPr="00897284">
                      <w:rPr>
                        <w:rFonts w:ascii="Calibri" w:hAnsi="Calibri"/>
                        <w:b/>
                        <w:color w:val="231F20"/>
                        <w:position w:val="1"/>
                        <w:sz w:val="15"/>
                        <w:lang w:val="es-MX"/>
                      </w:rPr>
                      <w:tab/>
                    </w:r>
                    <w:r w:rsidR="00417794" w:rsidRPr="00897284">
                      <w:rPr>
                        <w:rFonts w:ascii="Calibri" w:hAnsi="Calibri"/>
                        <w:color w:val="231F20"/>
                        <w:sz w:val="14"/>
                        <w:lang w:val="es-MX"/>
                      </w:rPr>
                      <w:t>ID</w:t>
                    </w:r>
                    <w:r w:rsidRPr="00897284">
                      <w:rPr>
                        <w:rFonts w:ascii="Calibri" w:hAnsi="Calibri"/>
                        <w:color w:val="231F20"/>
                        <w:sz w:val="14"/>
                        <w:lang w:val="es-MX"/>
                      </w:rPr>
                      <w:t xml:space="preserve"> de objetivo, </w:t>
                    </w:r>
                  </w:p>
                  <w:p w14:paraId="44E83AAE" w14:textId="722007FD" w:rsidR="00417794" w:rsidRPr="00897284" w:rsidRDefault="00045370" w:rsidP="00045370">
                    <w:pPr>
                      <w:tabs>
                        <w:tab w:val="left" w:pos="2410"/>
                      </w:tabs>
                      <w:spacing w:line="165" w:lineRule="exact"/>
                      <w:ind w:right="51"/>
                      <w:jc w:val="center"/>
                      <w:rPr>
                        <w:rFonts w:ascii="Calibri"/>
                        <w:sz w:val="14"/>
                        <w:lang w:val="es-MX"/>
                      </w:rPr>
                    </w:pPr>
                    <w:r w:rsidRPr="00897284">
                      <w:rPr>
                        <w:rFonts w:ascii="Calibri"/>
                        <w:b/>
                        <w:color w:val="231F20"/>
                        <w:sz w:val="15"/>
                        <w:lang w:val="es-MX"/>
                      </w:rPr>
                      <w:t xml:space="preserve">Fases superpuestas acortan              </w:t>
                    </w:r>
                    <w:r w:rsidRPr="00897284">
                      <w:rPr>
                        <w:rFonts w:ascii="Calibri"/>
                        <w:color w:val="231F20"/>
                        <w:sz w:val="14"/>
                        <w:lang w:val="es-MX"/>
                      </w:rPr>
                      <w:t>selecci</w:t>
                    </w:r>
                    <w:r w:rsidRPr="00897284">
                      <w:rPr>
                        <w:rFonts w:ascii="Calibri"/>
                        <w:color w:val="231F20"/>
                        <w:sz w:val="14"/>
                        <w:lang w:val="es-MX"/>
                      </w:rPr>
                      <w:t>ó</w:t>
                    </w:r>
                    <w:r w:rsidRPr="00897284">
                      <w:rPr>
                        <w:rFonts w:ascii="Calibri"/>
                        <w:color w:val="231F20"/>
                        <w:sz w:val="14"/>
                        <w:lang w:val="es-MX"/>
                      </w:rPr>
                      <w:t xml:space="preserve">n de socios </w:t>
                    </w:r>
                  </w:p>
                  <w:p w14:paraId="44E83AAF" w14:textId="258055B4" w:rsidR="00045370" w:rsidRPr="00897284" w:rsidRDefault="00045370" w:rsidP="00045370">
                    <w:pPr>
                      <w:tabs>
                        <w:tab w:val="left" w:pos="2226"/>
                      </w:tabs>
                      <w:spacing w:line="165" w:lineRule="exact"/>
                      <w:ind w:left="2160" w:right="28" w:hanging="2160"/>
                      <w:rPr>
                        <w:rFonts w:ascii="Calibri"/>
                        <w:sz w:val="14"/>
                        <w:lang w:val="es-MX"/>
                      </w:rPr>
                    </w:pPr>
                    <w:r w:rsidRPr="00897284">
                      <w:rPr>
                        <w:rFonts w:ascii="Calibri"/>
                        <w:b/>
                        <w:color w:val="231F20"/>
                        <w:sz w:val="15"/>
                        <w:lang w:val="es-MX"/>
                      </w:rPr>
                      <w:t>el tiempo de desarrollo</w:t>
                    </w:r>
                    <w:r w:rsidR="00417794" w:rsidRPr="00897284">
                      <w:rPr>
                        <w:rFonts w:ascii="Calibri"/>
                        <w:b/>
                        <w:color w:val="231F20"/>
                        <w:sz w:val="15"/>
                        <w:lang w:val="es-MX"/>
                      </w:rPr>
                      <w:tab/>
                    </w:r>
                    <w:r w:rsidRPr="00897284">
                      <w:rPr>
                        <w:rFonts w:ascii="Calibri"/>
                        <w:b/>
                        <w:color w:val="231F20"/>
                        <w:sz w:val="15"/>
                        <w:lang w:val="es-MX"/>
                      </w:rPr>
                      <w:t xml:space="preserve">    </w:t>
                    </w:r>
                    <w:r w:rsidRPr="00897284">
                      <w:rPr>
                        <w:rFonts w:ascii="Calibri"/>
                        <w:color w:val="231F20"/>
                        <w:position w:val="1"/>
                        <w:sz w:val="14"/>
                        <w:lang w:val="es-MX"/>
                      </w:rPr>
                      <w:t>de Desarrollo y          ensayo pre cl</w:t>
                    </w:r>
                    <w:r w:rsidRPr="00897284">
                      <w:rPr>
                        <w:rFonts w:ascii="Calibri"/>
                        <w:color w:val="231F20"/>
                        <w:position w:val="1"/>
                        <w:sz w:val="14"/>
                        <w:lang w:val="es-MX"/>
                      </w:rPr>
                      <w:t>í</w:t>
                    </w:r>
                    <w:r w:rsidRPr="00897284">
                      <w:rPr>
                        <w:rFonts w:ascii="Calibri"/>
                        <w:color w:val="231F20"/>
                        <w:position w:val="1"/>
                        <w:sz w:val="14"/>
                        <w:lang w:val="es-MX"/>
                      </w:rPr>
                      <w:t>nico</w:t>
                    </w:r>
                  </w:p>
                  <w:p w14:paraId="44E83AB0" w14:textId="66AB4BEF" w:rsidR="00417794" w:rsidRPr="00897284" w:rsidRDefault="00417794">
                    <w:pPr>
                      <w:spacing w:line="160" w:lineRule="exact"/>
                      <w:ind w:left="2214" w:right="18"/>
                      <w:jc w:val="center"/>
                      <w:rPr>
                        <w:rFonts w:ascii="Calibri"/>
                        <w:sz w:val="14"/>
                        <w:lang w:val="es-MX"/>
                      </w:rPr>
                    </w:pPr>
                  </w:p>
                </w:txbxContent>
              </v:textbox>
            </v:shape>
            <v:shape id="_x0000_s1040" type="#_x0000_t202" style="position:absolute;left:5840;top:2011;width:1960;height:327" filled="f" stroked="f">
              <v:textbox inset="0,0,0,0">
                <w:txbxContent>
                  <w:p w14:paraId="44E83AB1" w14:textId="47D3AEC5" w:rsidR="00417794" w:rsidRPr="00897284" w:rsidRDefault="00045370">
                    <w:pPr>
                      <w:tabs>
                        <w:tab w:val="left" w:pos="1069"/>
                      </w:tabs>
                      <w:spacing w:line="158" w:lineRule="exact"/>
                      <w:rPr>
                        <w:rFonts w:ascii="Calibri"/>
                        <w:sz w:val="10"/>
                        <w:szCs w:val="18"/>
                        <w:lang w:val="es-MX"/>
                      </w:rPr>
                    </w:pPr>
                    <w:r w:rsidRPr="00897284">
                      <w:rPr>
                        <w:rFonts w:ascii="Calibri"/>
                        <w:color w:val="231F20"/>
                        <w:sz w:val="10"/>
                        <w:szCs w:val="18"/>
                        <w:lang w:val="es-MX"/>
                      </w:rPr>
                      <w:t xml:space="preserve">Ensayo de eficacia </w:t>
                    </w:r>
                    <w:r w:rsidR="00417794" w:rsidRPr="00897284">
                      <w:rPr>
                        <w:rFonts w:ascii="Calibri"/>
                        <w:color w:val="231F20"/>
                        <w:sz w:val="10"/>
                        <w:szCs w:val="18"/>
                        <w:lang w:val="es-MX"/>
                      </w:rPr>
                      <w:tab/>
                    </w:r>
                    <w:r w:rsidRPr="00897284">
                      <w:rPr>
                        <w:rFonts w:ascii="Calibri"/>
                        <w:color w:val="231F20"/>
                        <w:sz w:val="10"/>
                        <w:szCs w:val="18"/>
                        <w:lang w:val="es-MX"/>
                      </w:rPr>
                      <w:t>Ensayo de evaluaci</w:t>
                    </w:r>
                    <w:r w:rsidRPr="00897284">
                      <w:rPr>
                        <w:rFonts w:ascii="Calibri"/>
                        <w:color w:val="231F20"/>
                        <w:sz w:val="10"/>
                        <w:szCs w:val="18"/>
                        <w:lang w:val="es-MX"/>
                      </w:rPr>
                      <w:t>ó</w:t>
                    </w:r>
                    <w:r w:rsidRPr="00897284">
                      <w:rPr>
                        <w:rFonts w:ascii="Calibri"/>
                        <w:color w:val="231F20"/>
                        <w:sz w:val="10"/>
                        <w:szCs w:val="18"/>
                        <w:lang w:val="es-MX"/>
                      </w:rPr>
                      <w:t>n</w:t>
                    </w:r>
                  </w:p>
                  <w:p w14:paraId="44E83AB2" w14:textId="5B7D70B6" w:rsidR="00417794" w:rsidRDefault="00045370">
                    <w:pPr>
                      <w:tabs>
                        <w:tab w:val="left" w:pos="1194"/>
                      </w:tabs>
                      <w:spacing w:line="169" w:lineRule="exact"/>
                      <w:ind w:left="37"/>
                      <w:rPr>
                        <w:rFonts w:ascii="Calibri"/>
                        <w:sz w:val="14"/>
                      </w:rPr>
                    </w:pPr>
                    <w:r w:rsidRPr="00974D2F">
                      <w:rPr>
                        <w:rFonts w:ascii="Calibri"/>
                        <w:color w:val="231F20"/>
                        <w:w w:val="105"/>
                        <w:sz w:val="10"/>
                        <w:szCs w:val="18"/>
                      </w:rPr>
                      <w:t>e</w:t>
                    </w:r>
                    <w:r w:rsidR="00417794" w:rsidRPr="00974D2F">
                      <w:rPr>
                        <w:rFonts w:ascii="Calibri"/>
                        <w:color w:val="231F20"/>
                        <w:w w:val="105"/>
                        <w:sz w:val="10"/>
                        <w:szCs w:val="18"/>
                      </w:rPr>
                      <w:t>n human</w:t>
                    </w:r>
                    <w:r w:rsidRPr="00974D2F">
                      <w:rPr>
                        <w:rFonts w:ascii="Calibri"/>
                        <w:color w:val="231F20"/>
                        <w:w w:val="105"/>
                        <w:sz w:val="10"/>
                        <w:szCs w:val="18"/>
                      </w:rPr>
                      <w:t>o</w:t>
                    </w:r>
                    <w:r w:rsidR="00417794" w:rsidRPr="00974D2F">
                      <w:rPr>
                        <w:rFonts w:ascii="Calibri"/>
                        <w:color w:val="231F20"/>
                        <w:w w:val="105"/>
                        <w:sz w:val="10"/>
                        <w:szCs w:val="18"/>
                      </w:rPr>
                      <w:t>s</w:t>
                    </w:r>
                    <w:r w:rsidR="00417794" w:rsidRPr="00045370">
                      <w:rPr>
                        <w:rFonts w:ascii="Calibri"/>
                        <w:color w:val="231F20"/>
                        <w:w w:val="105"/>
                        <w:sz w:val="12"/>
                        <w:szCs w:val="20"/>
                      </w:rPr>
                      <w:tab/>
                    </w:r>
                    <w:r w:rsidRPr="00974D2F">
                      <w:rPr>
                        <w:rFonts w:ascii="Calibri"/>
                        <w:color w:val="231F20"/>
                        <w:w w:val="105"/>
                        <w:sz w:val="10"/>
                        <w:szCs w:val="18"/>
                      </w:rPr>
                      <w:t>en humanos</w:t>
                    </w:r>
                  </w:p>
                </w:txbxContent>
              </v:textbox>
            </v:shape>
            <v:shape id="_x0000_s1039" type="#_x0000_t202" style="position:absolute;left:4310;top:2011;width:641;height:327" filled="f" stroked="f">
              <v:textbox inset="0,0,0,0">
                <w:txbxContent>
                  <w:p w14:paraId="44E83AB4" w14:textId="3E62B9D0" w:rsidR="00417794" w:rsidRPr="00045370" w:rsidRDefault="00045370">
                    <w:pPr>
                      <w:spacing w:line="169" w:lineRule="exact"/>
                      <w:rPr>
                        <w:rFonts w:ascii="Calibri"/>
                        <w:sz w:val="10"/>
                        <w:szCs w:val="18"/>
                      </w:rPr>
                    </w:pPr>
                    <w:r w:rsidRPr="00045370">
                      <w:rPr>
                        <w:rFonts w:ascii="Calibri"/>
                        <w:color w:val="231F20"/>
                        <w:sz w:val="10"/>
                        <w:szCs w:val="18"/>
                      </w:rPr>
                      <w:t>Primer</w:t>
                    </w:r>
                    <w:r>
                      <w:rPr>
                        <w:rFonts w:ascii="Calibri"/>
                        <w:color w:val="231F20"/>
                        <w:sz w:val="10"/>
                        <w:szCs w:val="18"/>
                      </w:rPr>
                      <w:t xml:space="preserve"> ensayo</w:t>
                    </w:r>
                    <w:r w:rsidRPr="00045370">
                      <w:rPr>
                        <w:rFonts w:ascii="Calibri"/>
                        <w:color w:val="231F20"/>
                        <w:sz w:val="10"/>
                        <w:szCs w:val="18"/>
                      </w:rPr>
                      <w:t xml:space="preserve"> en humanos</w:t>
                    </w:r>
                  </w:p>
                </w:txbxContent>
              </v:textbox>
            </v:shape>
            <v:shape id="_x0000_s1038" type="#_x0000_t202" style="position:absolute;left:2250;top:2011;width:1039;height:495" filled="f" stroked="f">
              <v:textbox inset="0,0,0,0">
                <w:txbxContent>
                  <w:p w14:paraId="44E83AB6" w14:textId="4CB112D8" w:rsidR="00417794" w:rsidRPr="00897284" w:rsidRDefault="00045370">
                    <w:pPr>
                      <w:spacing w:before="1" w:line="235" w:lineRule="auto"/>
                      <w:ind w:left="2" w:right="20"/>
                      <w:jc w:val="center"/>
                      <w:rPr>
                        <w:rFonts w:ascii="Calibri"/>
                        <w:sz w:val="14"/>
                        <w:lang w:val="es-MX"/>
                      </w:rPr>
                    </w:pPr>
                    <w:r w:rsidRPr="00897284">
                      <w:rPr>
                        <w:rFonts w:ascii="Calibri"/>
                        <w:color w:val="231F20"/>
                        <w:sz w:val="14"/>
                        <w:lang w:val="es-MX"/>
                      </w:rPr>
                      <w:t>Decisi</w:t>
                    </w:r>
                    <w:r w:rsidRPr="00897284">
                      <w:rPr>
                        <w:rFonts w:ascii="Calibri"/>
                        <w:color w:val="231F20"/>
                        <w:sz w:val="14"/>
                        <w:lang w:val="es-MX"/>
                      </w:rPr>
                      <w:t>ó</w:t>
                    </w:r>
                    <w:r w:rsidRPr="00897284">
                      <w:rPr>
                        <w:rFonts w:ascii="Calibri"/>
                        <w:color w:val="231F20"/>
                        <w:sz w:val="14"/>
                        <w:lang w:val="es-MX"/>
                      </w:rPr>
                      <w:t>n de ir o no ir para invertir en candidato</w:t>
                    </w:r>
                  </w:p>
                </w:txbxContent>
              </v:textbox>
            </v:shape>
            <v:shape id="_x0000_s1037" type="#_x0000_t202" style="position:absolute;left:7962;top:1341;width:580;height:159" filled="f" stroked="f">
              <v:textbox inset="0,0,0,0">
                <w:txbxContent>
                  <w:p w14:paraId="44E83AB7" w14:textId="0E67F9AE" w:rsidR="00417794" w:rsidRDefault="00045370">
                    <w:pPr>
                      <w:spacing w:line="158" w:lineRule="exact"/>
                      <w:rPr>
                        <w:rFonts w:ascii="Calibri"/>
                        <w:sz w:val="14"/>
                      </w:rPr>
                    </w:pPr>
                    <w:r w:rsidRPr="00045370">
                      <w:rPr>
                        <w:rFonts w:ascii="Calibri"/>
                        <w:color w:val="231F20"/>
                        <w:w w:val="105"/>
                        <w:sz w:val="14"/>
                      </w:rPr>
                      <w:t>Licencia</w:t>
                    </w:r>
                  </w:p>
                </w:txbxContent>
              </v:textbox>
            </v:shape>
            <v:shape id="_x0000_s1036" type="#_x0000_t202" style="position:absolute;left:6857;top:1341;width:473;height:159" filled="f" stroked="f">
              <v:textbox inset="0,0,0,0">
                <w:txbxContent>
                  <w:p w14:paraId="44E83AB8" w14:textId="543985D4" w:rsidR="00417794" w:rsidRDefault="00045370">
                    <w:pPr>
                      <w:spacing w:line="158" w:lineRule="exact"/>
                      <w:rPr>
                        <w:rFonts w:ascii="Calibri"/>
                        <w:sz w:val="14"/>
                      </w:rPr>
                    </w:pPr>
                    <w:r>
                      <w:rPr>
                        <w:rFonts w:ascii="Calibri"/>
                        <w:color w:val="231F20"/>
                        <w:sz w:val="14"/>
                      </w:rPr>
                      <w:t>F</w:t>
                    </w:r>
                    <w:r w:rsidR="00417794">
                      <w:rPr>
                        <w:rFonts w:ascii="Calibri"/>
                        <w:color w:val="231F20"/>
                        <w:sz w:val="14"/>
                      </w:rPr>
                      <w:t>ase 3</w:t>
                    </w:r>
                  </w:p>
                </w:txbxContent>
              </v:textbox>
            </v:shape>
            <v:shape id="_x0000_s1035" type="#_x0000_t202" style="position:absolute;left:5659;top:1341;width:540;height:159" filled="f" stroked="f">
              <v:textbox inset="0,0,0,0">
                <w:txbxContent>
                  <w:p w14:paraId="44E83AB9" w14:textId="51E4BE19" w:rsidR="00417794" w:rsidRDefault="00045370">
                    <w:pPr>
                      <w:spacing w:line="158" w:lineRule="exact"/>
                      <w:rPr>
                        <w:rFonts w:ascii="Calibri"/>
                        <w:sz w:val="14"/>
                      </w:rPr>
                    </w:pPr>
                    <w:r>
                      <w:rPr>
                        <w:rFonts w:ascii="Calibri"/>
                        <w:color w:val="231F20"/>
                        <w:sz w:val="14"/>
                      </w:rPr>
                      <w:t>F</w:t>
                    </w:r>
                    <w:r w:rsidR="00417794">
                      <w:rPr>
                        <w:rFonts w:ascii="Calibri"/>
                        <w:color w:val="231F20"/>
                        <w:sz w:val="14"/>
                      </w:rPr>
                      <w:t>ase 2a</w:t>
                    </w:r>
                  </w:p>
                </w:txbxContent>
              </v:textbox>
            </v:shape>
            <v:shape id="_x0000_s1034" type="#_x0000_t202" style="position:absolute;left:4761;top:1341;width:473;height:159" filled="f" stroked="f">
              <v:textbox inset="0,0,0,0">
                <w:txbxContent>
                  <w:p w14:paraId="44E83ABA" w14:textId="0AB548E0" w:rsidR="00417794" w:rsidRDefault="00045370">
                    <w:pPr>
                      <w:spacing w:line="158" w:lineRule="exact"/>
                      <w:rPr>
                        <w:rFonts w:ascii="Calibri"/>
                        <w:sz w:val="14"/>
                      </w:rPr>
                    </w:pPr>
                    <w:r>
                      <w:rPr>
                        <w:rFonts w:ascii="Calibri"/>
                        <w:color w:val="231F20"/>
                        <w:sz w:val="14"/>
                      </w:rPr>
                      <w:t>F</w:t>
                    </w:r>
                    <w:r w:rsidR="00417794">
                      <w:rPr>
                        <w:rFonts w:ascii="Calibri"/>
                        <w:color w:val="231F20"/>
                        <w:sz w:val="14"/>
                      </w:rPr>
                      <w:t>ase 1</w:t>
                    </w:r>
                  </w:p>
                </w:txbxContent>
              </v:textbox>
            </v:shape>
            <v:shape id="_x0000_s1033" type="#_x0000_t202" style="position:absolute;left:2506;top:1257;width:1851;height:327" filled="f" stroked="f">
              <v:textbox inset="0,0,0,0">
                <w:txbxContent>
                  <w:p w14:paraId="44E83ABC" w14:textId="54987E59" w:rsidR="00417794" w:rsidRPr="00897284" w:rsidRDefault="00045370">
                    <w:pPr>
                      <w:spacing w:line="169" w:lineRule="exact"/>
                      <w:ind w:left="68"/>
                      <w:rPr>
                        <w:rFonts w:ascii="Calibri"/>
                        <w:sz w:val="10"/>
                        <w:szCs w:val="18"/>
                        <w:lang w:val="es-MX"/>
                      </w:rPr>
                    </w:pPr>
                    <w:r w:rsidRPr="00897284">
                      <w:rPr>
                        <w:rFonts w:ascii="Calibri"/>
                        <w:color w:val="231F20"/>
                        <w:sz w:val="10"/>
                        <w:szCs w:val="18"/>
                        <w:lang w:val="es-MX"/>
                      </w:rPr>
                      <w:t>Identificaci</w:t>
                    </w:r>
                    <w:r w:rsidRPr="00897284">
                      <w:rPr>
                        <w:rFonts w:ascii="Calibri"/>
                        <w:color w:val="231F20"/>
                        <w:sz w:val="10"/>
                        <w:szCs w:val="18"/>
                        <w:lang w:val="es-MX"/>
                      </w:rPr>
                      <w:t>ó</w:t>
                    </w:r>
                    <w:r w:rsidRPr="00897284">
                      <w:rPr>
                        <w:rFonts w:ascii="Calibri"/>
                        <w:color w:val="231F20"/>
                        <w:sz w:val="10"/>
                        <w:szCs w:val="18"/>
                        <w:lang w:val="es-MX"/>
                      </w:rPr>
                      <w:t>n de objetivos, selecci</w:t>
                    </w:r>
                    <w:r w:rsidRPr="00897284">
                      <w:rPr>
                        <w:rFonts w:ascii="Calibri"/>
                        <w:color w:val="231F20"/>
                        <w:sz w:val="10"/>
                        <w:szCs w:val="18"/>
                        <w:lang w:val="es-MX"/>
                      </w:rPr>
                      <w:t>ó</w:t>
                    </w:r>
                    <w:r w:rsidRPr="00897284">
                      <w:rPr>
                        <w:rFonts w:ascii="Calibri"/>
                        <w:color w:val="231F20"/>
                        <w:sz w:val="10"/>
                        <w:szCs w:val="18"/>
                        <w:lang w:val="es-MX"/>
                      </w:rPr>
                      <w:t>n de socios de desarrollo y prueba precl</w:t>
                    </w:r>
                    <w:r w:rsidRPr="00897284">
                      <w:rPr>
                        <w:rFonts w:ascii="Calibri"/>
                        <w:color w:val="231F20"/>
                        <w:sz w:val="10"/>
                        <w:szCs w:val="18"/>
                        <w:lang w:val="es-MX"/>
                      </w:rPr>
                      <w:t>í</w:t>
                    </w:r>
                    <w:r w:rsidRPr="00897284">
                      <w:rPr>
                        <w:rFonts w:ascii="Calibri"/>
                        <w:color w:val="231F20"/>
                        <w:sz w:val="10"/>
                        <w:szCs w:val="18"/>
                        <w:lang w:val="es-MX"/>
                      </w:rPr>
                      <w:t>nica</w:t>
                    </w:r>
                  </w:p>
                </w:txbxContent>
              </v:textbox>
            </v:shape>
            <v:shape id="_x0000_s1032" type="#_x0000_t202" style="position:absolute;left:8260;top:400;width:874;height:327" filled="f" stroked="f">
              <v:textbox inset="0,0,0,0">
                <w:txbxContent>
                  <w:p w14:paraId="44E83ABE" w14:textId="2DD7608E" w:rsidR="00417794" w:rsidRDefault="00045370">
                    <w:pPr>
                      <w:spacing w:line="169" w:lineRule="exact"/>
                      <w:ind w:right="18"/>
                      <w:jc w:val="center"/>
                      <w:rPr>
                        <w:rFonts w:ascii="Calibri"/>
                        <w:sz w:val="14"/>
                      </w:rPr>
                    </w:pPr>
                    <w:r w:rsidRPr="00045370">
                      <w:rPr>
                        <w:rFonts w:ascii="Calibri"/>
                        <w:color w:val="231F20"/>
                        <w:sz w:val="14"/>
                      </w:rPr>
                      <w:t>Fabricaci</w:t>
                    </w:r>
                    <w:r w:rsidRPr="00045370">
                      <w:rPr>
                        <w:rFonts w:ascii="Calibri"/>
                        <w:color w:val="231F20"/>
                        <w:sz w:val="14"/>
                      </w:rPr>
                      <w:t>ó</w:t>
                    </w:r>
                    <w:r w:rsidRPr="00045370">
                      <w:rPr>
                        <w:rFonts w:ascii="Calibri"/>
                        <w:color w:val="231F20"/>
                        <w:sz w:val="14"/>
                      </w:rPr>
                      <w:t>n a gran escala</w:t>
                    </w:r>
                  </w:p>
                </w:txbxContent>
              </v:textbox>
            </v:shape>
            <v:shape id="_x0000_s1031" type="#_x0000_t202" style="position:absolute;left:6379;top:316;width:1430;height:495" filled="f" stroked="f">
              <v:textbox inset="0,0,0,0">
                <w:txbxContent>
                  <w:p w14:paraId="44E83AC0" w14:textId="403AB12C" w:rsidR="00417794" w:rsidRPr="00897284" w:rsidRDefault="00045370">
                    <w:pPr>
                      <w:spacing w:before="1" w:line="235" w:lineRule="auto"/>
                      <w:ind w:right="19"/>
                      <w:jc w:val="center"/>
                      <w:rPr>
                        <w:rFonts w:ascii="Calibri"/>
                        <w:sz w:val="12"/>
                        <w:szCs w:val="20"/>
                        <w:lang w:val="es-MX"/>
                      </w:rPr>
                    </w:pPr>
                    <w:r w:rsidRPr="00897284">
                      <w:rPr>
                        <w:rFonts w:ascii="Calibri"/>
                        <w:color w:val="231F20"/>
                        <w:sz w:val="12"/>
                        <w:szCs w:val="20"/>
                        <w:lang w:val="es-MX"/>
                      </w:rPr>
                      <w:t>Ampliaci</w:t>
                    </w:r>
                    <w:r w:rsidRPr="00897284">
                      <w:rPr>
                        <w:rFonts w:ascii="Calibri"/>
                        <w:color w:val="231F20"/>
                        <w:sz w:val="12"/>
                        <w:szCs w:val="20"/>
                        <w:lang w:val="es-MX"/>
                      </w:rPr>
                      <w:t>ó</w:t>
                    </w:r>
                    <w:r w:rsidRPr="00897284">
                      <w:rPr>
                        <w:rFonts w:ascii="Calibri"/>
                        <w:color w:val="231F20"/>
                        <w:sz w:val="12"/>
                        <w:szCs w:val="20"/>
                        <w:lang w:val="es-MX"/>
                      </w:rPr>
                      <w:t>n de fabricaci</w:t>
                    </w:r>
                    <w:r w:rsidRPr="00897284">
                      <w:rPr>
                        <w:rFonts w:ascii="Calibri"/>
                        <w:color w:val="231F20"/>
                        <w:sz w:val="12"/>
                        <w:szCs w:val="20"/>
                        <w:lang w:val="es-MX"/>
                      </w:rPr>
                      <w:t>ó</w:t>
                    </w:r>
                    <w:r w:rsidRPr="00897284">
                      <w:rPr>
                        <w:rFonts w:ascii="Calibri"/>
                        <w:color w:val="231F20"/>
                        <w:sz w:val="12"/>
                        <w:szCs w:val="20"/>
                        <w:lang w:val="es-MX"/>
                      </w:rPr>
                      <w:t>n, escala comercial, validaci</w:t>
                    </w:r>
                    <w:r w:rsidRPr="00897284">
                      <w:rPr>
                        <w:rFonts w:ascii="Calibri"/>
                        <w:color w:val="231F20"/>
                        <w:sz w:val="12"/>
                        <w:szCs w:val="20"/>
                        <w:lang w:val="es-MX"/>
                      </w:rPr>
                      <w:t>ó</w:t>
                    </w:r>
                    <w:r w:rsidRPr="00897284">
                      <w:rPr>
                        <w:rFonts w:ascii="Calibri"/>
                        <w:color w:val="231F20"/>
                        <w:sz w:val="12"/>
                        <w:szCs w:val="20"/>
                        <w:lang w:val="es-MX"/>
                      </w:rPr>
                      <w:t>n de proceso</w:t>
                    </w:r>
                  </w:p>
                </w:txbxContent>
              </v:textbox>
            </v:shape>
            <v:shape id="_x0000_s1030" type="#_x0000_t202" style="position:absolute;left:4116;top:484;width:1886;height:159" filled="f" stroked="f">
              <v:textbox inset="0,0,0,0">
                <w:txbxContent>
                  <w:p w14:paraId="44E83AC1" w14:textId="4C7B3D07" w:rsidR="00417794" w:rsidRPr="00897284" w:rsidRDefault="00953C23">
                    <w:pPr>
                      <w:spacing w:line="158" w:lineRule="exact"/>
                      <w:rPr>
                        <w:rFonts w:ascii="Calibri"/>
                        <w:sz w:val="10"/>
                        <w:szCs w:val="18"/>
                        <w:lang w:val="es-MX"/>
                      </w:rPr>
                    </w:pPr>
                    <w:r w:rsidRPr="00897284">
                      <w:rPr>
                        <w:rFonts w:ascii="Calibri"/>
                        <w:color w:val="231F20"/>
                        <w:sz w:val="10"/>
                        <w:szCs w:val="18"/>
                        <w:lang w:val="es-MX"/>
                      </w:rPr>
                      <w:t>Material de ensayo cl</w:t>
                    </w:r>
                    <w:r w:rsidRPr="00897284">
                      <w:rPr>
                        <w:rFonts w:ascii="Calibri"/>
                        <w:color w:val="231F20"/>
                        <w:sz w:val="10"/>
                        <w:szCs w:val="18"/>
                        <w:lang w:val="es-MX"/>
                      </w:rPr>
                      <w:t>í</w:t>
                    </w:r>
                    <w:r w:rsidRPr="00897284">
                      <w:rPr>
                        <w:rFonts w:ascii="Calibri"/>
                        <w:color w:val="231F20"/>
                        <w:sz w:val="10"/>
                        <w:szCs w:val="18"/>
                        <w:lang w:val="es-MX"/>
                      </w:rPr>
                      <w:t>nico a peque</w:t>
                    </w:r>
                    <w:r w:rsidRPr="00897284">
                      <w:rPr>
                        <w:rFonts w:ascii="Calibri"/>
                        <w:color w:val="231F20"/>
                        <w:sz w:val="10"/>
                        <w:szCs w:val="18"/>
                        <w:lang w:val="es-MX"/>
                      </w:rPr>
                      <w:t>ñ</w:t>
                    </w:r>
                    <w:r w:rsidRPr="00897284">
                      <w:rPr>
                        <w:rFonts w:ascii="Calibri"/>
                        <w:color w:val="231F20"/>
                        <w:sz w:val="10"/>
                        <w:szCs w:val="18"/>
                        <w:lang w:val="es-MX"/>
                      </w:rPr>
                      <w:t>a escala</w:t>
                    </w:r>
                  </w:p>
                </w:txbxContent>
              </v:textbox>
            </v:shape>
            <v:shape id="_x0000_s1029" type="#_x0000_t202" style="position:absolute;left:184;top:413;width:1509;height:340" filled="f" stroked="f">
              <v:textbox inset="0,0,0,0">
                <w:txbxContent>
                  <w:p w14:paraId="44E83AC2" w14:textId="2C52332D" w:rsidR="00417794" w:rsidRDefault="00953C23">
                    <w:pPr>
                      <w:spacing w:line="223" w:lineRule="auto"/>
                      <w:ind w:left="139" w:right="14" w:hanging="140"/>
                      <w:rPr>
                        <w:rFonts w:ascii="Calibri" w:hAnsi="Calibri"/>
                        <w:b/>
                        <w:sz w:val="15"/>
                      </w:rPr>
                    </w:pPr>
                    <w:r w:rsidRPr="00953C23">
                      <w:rPr>
                        <w:rFonts w:ascii="Calibri" w:hAnsi="Calibri"/>
                        <w:b/>
                        <w:color w:val="231F20"/>
                        <w:sz w:val="15"/>
                      </w:rPr>
                      <w:t>Paradigma tradicional: varios años</w:t>
                    </w:r>
                  </w:p>
                </w:txbxContent>
              </v:textbox>
            </v:shape>
            <w10:wrap type="none"/>
            <w10:anchorlock/>
          </v:group>
        </w:pict>
      </w:r>
      <w:bookmarkStart w:id="0" w:name="_GoBack"/>
      <w:bookmarkEnd w:id="0"/>
    </w:p>
    <w:p w14:paraId="44E83A53" w14:textId="0EDE8679" w:rsidR="008F4482" w:rsidRPr="00A056C0" w:rsidRDefault="00974D2F">
      <w:pPr>
        <w:spacing w:before="46"/>
        <w:ind w:left="107"/>
        <w:rPr>
          <w:rFonts w:ascii="Calibri"/>
          <w:b/>
          <w:sz w:val="16"/>
          <w:lang w:val="es-ES"/>
        </w:rPr>
      </w:pPr>
      <w:r w:rsidRPr="00974D2F">
        <w:rPr>
          <w:rFonts w:ascii="Calibri"/>
          <w:b/>
          <w:color w:val="231F20"/>
          <w:sz w:val="16"/>
          <w:lang w:val="es-ES"/>
        </w:rPr>
        <w:t>Diferencia entre el desarrollo de vacunas tradicionales y el desarrollo utilizando un paradigma pand</w:t>
      </w:r>
      <w:r w:rsidRPr="00974D2F">
        <w:rPr>
          <w:rFonts w:ascii="Calibri"/>
          <w:b/>
          <w:color w:val="231F20"/>
          <w:sz w:val="16"/>
          <w:lang w:val="es-ES"/>
        </w:rPr>
        <w:t>é</w:t>
      </w:r>
      <w:r w:rsidRPr="00974D2F">
        <w:rPr>
          <w:rFonts w:ascii="Calibri"/>
          <w:b/>
          <w:color w:val="231F20"/>
          <w:sz w:val="16"/>
          <w:lang w:val="es-ES"/>
        </w:rPr>
        <w:t>mico.</w:t>
      </w:r>
    </w:p>
    <w:p w14:paraId="44E83A54" w14:textId="609A8C06" w:rsidR="008F4482" w:rsidRPr="00A056C0" w:rsidRDefault="00974D2F" w:rsidP="00974D2F">
      <w:pPr>
        <w:spacing w:before="45" w:line="244" w:lineRule="auto"/>
        <w:ind w:left="107" w:right="747"/>
        <w:jc w:val="both"/>
        <w:rPr>
          <w:rFonts w:ascii="Calibri"/>
          <w:sz w:val="16"/>
          <w:lang w:val="es-ES"/>
        </w:rPr>
      </w:pPr>
      <w:r w:rsidRPr="00974D2F">
        <w:rPr>
          <w:rFonts w:ascii="Calibri"/>
          <w:color w:val="231F20"/>
          <w:sz w:val="16"/>
          <w:lang w:val="es-ES"/>
        </w:rPr>
        <w:t>El paradigma de la pandemia requiere que se realicen m</w:t>
      </w:r>
      <w:r w:rsidRPr="00974D2F">
        <w:rPr>
          <w:rFonts w:ascii="Calibri"/>
          <w:color w:val="231F20"/>
          <w:sz w:val="16"/>
          <w:lang w:val="es-ES"/>
        </w:rPr>
        <w:t>ú</w:t>
      </w:r>
      <w:r w:rsidRPr="00974D2F">
        <w:rPr>
          <w:rFonts w:ascii="Calibri"/>
          <w:color w:val="231F20"/>
          <w:sz w:val="16"/>
          <w:lang w:val="es-ES"/>
        </w:rPr>
        <w:t>ltiples actividades con riesgo financiero para los desarrolladores y fabricantes y sin saber si el candidato a vacuna ser</w:t>
      </w:r>
      <w:r w:rsidRPr="00974D2F">
        <w:rPr>
          <w:rFonts w:ascii="Calibri"/>
          <w:color w:val="231F20"/>
          <w:sz w:val="16"/>
          <w:lang w:val="es-ES"/>
        </w:rPr>
        <w:t>á</w:t>
      </w:r>
      <w:r w:rsidRPr="00974D2F">
        <w:rPr>
          <w:rFonts w:ascii="Calibri"/>
          <w:color w:val="231F20"/>
          <w:sz w:val="16"/>
          <w:lang w:val="es-ES"/>
        </w:rPr>
        <w:t xml:space="preserve"> seguro y efectivo, incluida la fabricaci</w:t>
      </w:r>
      <w:r w:rsidRPr="00974D2F">
        <w:rPr>
          <w:rFonts w:ascii="Calibri"/>
          <w:color w:val="231F20"/>
          <w:sz w:val="16"/>
          <w:lang w:val="es-ES"/>
        </w:rPr>
        <w:t>ó</w:t>
      </w:r>
      <w:r w:rsidRPr="00974D2F">
        <w:rPr>
          <w:rFonts w:ascii="Calibri"/>
          <w:color w:val="231F20"/>
          <w:sz w:val="16"/>
          <w:lang w:val="es-ES"/>
        </w:rPr>
        <w:t>n muy temprana a escala comercial antes del establecimiento de la prueba cl</w:t>
      </w:r>
      <w:r w:rsidRPr="00974D2F">
        <w:rPr>
          <w:rFonts w:ascii="Calibri"/>
          <w:color w:val="231F20"/>
          <w:sz w:val="16"/>
          <w:lang w:val="es-ES"/>
        </w:rPr>
        <w:t>í</w:t>
      </w:r>
      <w:r w:rsidRPr="00974D2F">
        <w:rPr>
          <w:rFonts w:ascii="Calibri"/>
          <w:color w:val="231F20"/>
          <w:sz w:val="16"/>
          <w:lang w:val="es-ES"/>
        </w:rPr>
        <w:t>nica del concepto. ID denota identificaci</w:t>
      </w:r>
      <w:r w:rsidRPr="00974D2F">
        <w:rPr>
          <w:rFonts w:ascii="Calibri"/>
          <w:color w:val="231F20"/>
          <w:sz w:val="16"/>
          <w:lang w:val="es-ES"/>
        </w:rPr>
        <w:t>ó</w:t>
      </w:r>
      <w:r w:rsidRPr="00974D2F">
        <w:rPr>
          <w:rFonts w:ascii="Calibri"/>
          <w:color w:val="231F20"/>
          <w:sz w:val="16"/>
          <w:lang w:val="es-ES"/>
        </w:rPr>
        <w:t>n.</w:t>
      </w:r>
    </w:p>
    <w:p w14:paraId="44E83A55" w14:textId="77777777" w:rsidR="008F4482" w:rsidRPr="00A056C0" w:rsidRDefault="008F4482">
      <w:pPr>
        <w:pStyle w:val="Textoindependiente"/>
        <w:spacing w:before="9"/>
        <w:rPr>
          <w:rFonts w:ascii="Calibri"/>
          <w:sz w:val="11"/>
          <w:lang w:val="es-ES"/>
        </w:rPr>
      </w:pPr>
    </w:p>
    <w:p w14:paraId="44E83A56" w14:textId="77777777" w:rsidR="008F4482" w:rsidRPr="00A056C0" w:rsidRDefault="008F4482">
      <w:pPr>
        <w:rPr>
          <w:rFonts w:ascii="Calibri"/>
          <w:sz w:val="11"/>
          <w:lang w:val="es-ES"/>
        </w:rPr>
        <w:sectPr w:rsidR="008F4482" w:rsidRPr="00A056C0" w:rsidSect="00974D2F">
          <w:type w:val="continuous"/>
          <w:pgSz w:w="11340" w:h="15120"/>
          <w:pgMar w:top="660" w:right="460" w:bottom="780" w:left="520" w:header="720" w:footer="1065" w:gutter="0"/>
          <w:cols w:space="720"/>
        </w:sectPr>
      </w:pPr>
    </w:p>
    <w:p w14:paraId="44E83A57" w14:textId="60F622A5" w:rsidR="008F4482" w:rsidRPr="009E1197" w:rsidRDefault="00C307D2" w:rsidP="00C307D2">
      <w:pPr>
        <w:pStyle w:val="Textoindependiente"/>
        <w:spacing w:before="97" w:line="232" w:lineRule="auto"/>
        <w:ind w:left="772" w:firstLine="221"/>
        <w:jc w:val="both"/>
        <w:rPr>
          <w:color w:val="231F20"/>
          <w:spacing w:val="-4"/>
          <w:sz w:val="18"/>
          <w:szCs w:val="18"/>
          <w:lang w:val="es-ES"/>
        </w:rPr>
      </w:pPr>
      <w:r w:rsidRPr="009E1197">
        <w:rPr>
          <w:color w:val="231F20"/>
          <w:spacing w:val="-4"/>
          <w:sz w:val="18"/>
          <w:szCs w:val="18"/>
          <w:lang w:val="es-ES"/>
        </w:rPr>
        <w:t>Para algunos candidatos, ahora se fabrica material de ensayo clínico adicional para estudios de fase 2; proceder rápidamente más allá de los ensayos de la fase 2 significa que la fabricación deberá ampliarse a niveles comerciales antes de que estén disponibles datos sustanciales de seguridad e inmunogenicidad.</w:t>
      </w:r>
      <w:r w:rsidR="00417794" w:rsidRPr="009E1197">
        <w:rPr>
          <w:color w:val="231F20"/>
          <w:spacing w:val="-4"/>
          <w:sz w:val="18"/>
          <w:szCs w:val="18"/>
          <w:lang w:val="es-ES"/>
        </w:rPr>
        <w:t xml:space="preserve"> </w:t>
      </w:r>
      <w:r w:rsidR="009E1197" w:rsidRPr="009E1197">
        <w:rPr>
          <w:color w:val="231F20"/>
          <w:spacing w:val="-4"/>
          <w:sz w:val="18"/>
          <w:szCs w:val="18"/>
          <w:lang w:val="es-ES"/>
        </w:rPr>
        <w:t>Crear capacidad de fabricación puede costar cientos de millones de dólares</w:t>
      </w:r>
      <w:r w:rsidR="00417794" w:rsidRPr="009E1197">
        <w:rPr>
          <w:color w:val="231F20"/>
          <w:spacing w:val="-4"/>
          <w:sz w:val="18"/>
          <w:szCs w:val="18"/>
          <w:lang w:val="es-ES"/>
        </w:rPr>
        <w:t xml:space="preserve">. </w:t>
      </w:r>
      <w:r w:rsidRPr="009E1197">
        <w:rPr>
          <w:color w:val="231F20"/>
          <w:spacing w:val="-4"/>
          <w:sz w:val="18"/>
          <w:szCs w:val="18"/>
          <w:lang w:val="es-ES"/>
        </w:rPr>
        <w:t xml:space="preserve">Además, para las nuevas tecnologías de plataforma, la mayoría de las cuales no tienen licencia, nunca se ha realizado la fabricación a gran escala, por lo que se deben identificar las instalaciones capaces de producir grandes cantidades de producto, transferir las tecnologías y adaptar los procesos de fabricación, todo sin </w:t>
      </w:r>
    </w:p>
    <w:p w14:paraId="44E83A58" w14:textId="194331F6" w:rsidR="008F4482" w:rsidRPr="00A056C0" w:rsidRDefault="00417794">
      <w:pPr>
        <w:pStyle w:val="Textoindependiente"/>
        <w:spacing w:before="97" w:line="232" w:lineRule="auto"/>
        <w:ind w:left="199"/>
        <w:jc w:val="both"/>
        <w:rPr>
          <w:sz w:val="18"/>
          <w:szCs w:val="18"/>
          <w:lang w:val="es-ES"/>
        </w:rPr>
      </w:pPr>
      <w:r w:rsidRPr="00A056C0">
        <w:rPr>
          <w:sz w:val="18"/>
          <w:szCs w:val="18"/>
          <w:lang w:val="es-ES"/>
        </w:rPr>
        <w:br w:type="column"/>
      </w:r>
      <w:r w:rsidR="00C307D2" w:rsidRPr="00A056C0">
        <w:rPr>
          <w:color w:val="231F20"/>
          <w:w w:val="95"/>
          <w:sz w:val="18"/>
          <w:szCs w:val="18"/>
          <w:lang w:val="es-ES"/>
        </w:rPr>
        <w:t>saber si el candidato a la vacuna es viable</w:t>
      </w:r>
      <w:r w:rsidR="00541B4A" w:rsidRPr="00A056C0">
        <w:rPr>
          <w:color w:val="231F20"/>
          <w:w w:val="95"/>
          <w:sz w:val="18"/>
          <w:szCs w:val="18"/>
          <w:lang w:val="es-ES"/>
        </w:rPr>
        <w:t>.</w:t>
      </w:r>
    </w:p>
    <w:p w14:paraId="44E83A59" w14:textId="48FD4647" w:rsidR="008F4482" w:rsidRPr="00A056C0" w:rsidRDefault="00541B4A">
      <w:pPr>
        <w:pStyle w:val="Textoindependiente"/>
        <w:spacing w:line="232" w:lineRule="auto"/>
        <w:ind w:left="199" w:firstLine="240"/>
        <w:jc w:val="both"/>
        <w:rPr>
          <w:sz w:val="18"/>
          <w:szCs w:val="18"/>
          <w:lang w:val="es-ES"/>
        </w:rPr>
      </w:pPr>
      <w:r w:rsidRPr="00A056C0">
        <w:rPr>
          <w:color w:val="231F20"/>
          <w:spacing w:val="-4"/>
          <w:sz w:val="18"/>
          <w:szCs w:val="18"/>
          <w:lang w:val="es-ES"/>
        </w:rPr>
        <w:t>No es seguro que estas nuevas plataformas sean escalables o que la capacidad existente pueda producir cantidades suficientes de vacunas lo suficientemente rápido.</w:t>
      </w:r>
      <w:r w:rsidR="00417794" w:rsidRPr="00A056C0">
        <w:rPr>
          <w:color w:val="231F20"/>
          <w:sz w:val="18"/>
          <w:szCs w:val="18"/>
          <w:lang w:val="es-ES"/>
        </w:rPr>
        <w:t xml:space="preserve"> </w:t>
      </w:r>
      <w:r w:rsidRPr="00A056C0">
        <w:rPr>
          <w:color w:val="231F20"/>
          <w:spacing w:val="-3"/>
          <w:sz w:val="18"/>
          <w:szCs w:val="18"/>
          <w:lang w:val="es-ES"/>
        </w:rPr>
        <w:t>Por lo tanto, es fundamental que las vacunas también se desarrollen utilizando métodos probados y verdaderos, incluso si pueden tomar más tiempo para ingresar a los ensayos clínicos o dar como resultado un gran número de dosis.</w:t>
      </w:r>
    </w:p>
    <w:p w14:paraId="44E83A5A" w14:textId="5AC552FA" w:rsidR="008F4482" w:rsidRPr="00A056C0" w:rsidRDefault="00541B4A">
      <w:pPr>
        <w:pStyle w:val="Textoindependiente"/>
        <w:spacing w:line="232" w:lineRule="auto"/>
        <w:ind w:left="199" w:firstLine="240"/>
        <w:jc w:val="both"/>
        <w:rPr>
          <w:sz w:val="18"/>
          <w:szCs w:val="18"/>
          <w:lang w:val="es-ES"/>
        </w:rPr>
      </w:pPr>
      <w:r w:rsidRPr="00A056C0">
        <w:rPr>
          <w:color w:val="231F20"/>
          <w:spacing w:val="-4"/>
          <w:sz w:val="18"/>
          <w:szCs w:val="18"/>
          <w:lang w:val="es-ES"/>
        </w:rPr>
        <w:t>La realización de ensayos clínicos durante una pandemia plantea desafíos adicionales.</w:t>
      </w:r>
      <w:r w:rsidR="00417794" w:rsidRPr="00A056C0">
        <w:rPr>
          <w:color w:val="231F20"/>
          <w:spacing w:val="-4"/>
          <w:sz w:val="18"/>
          <w:szCs w:val="18"/>
          <w:lang w:val="es-ES"/>
        </w:rPr>
        <w:t xml:space="preserve"> </w:t>
      </w:r>
      <w:r w:rsidRPr="00A056C0">
        <w:rPr>
          <w:color w:val="231F20"/>
          <w:spacing w:val="-4"/>
          <w:sz w:val="18"/>
          <w:szCs w:val="18"/>
          <w:lang w:val="es-ES"/>
        </w:rPr>
        <w:t xml:space="preserve">Es difícil predecir dónde y cuándo ocurrirán los brotes y preparar los </w:t>
      </w:r>
    </w:p>
    <w:p w14:paraId="44E83A5B" w14:textId="75DE3968" w:rsidR="008F4482" w:rsidRPr="00A056C0" w:rsidRDefault="00417794">
      <w:pPr>
        <w:pStyle w:val="Textoindependiente"/>
        <w:spacing w:before="97" w:line="232" w:lineRule="auto"/>
        <w:ind w:left="199" w:right="777"/>
        <w:jc w:val="both"/>
        <w:rPr>
          <w:color w:val="231F20"/>
          <w:spacing w:val="-4"/>
          <w:sz w:val="18"/>
          <w:szCs w:val="18"/>
          <w:lang w:val="es-ES"/>
        </w:rPr>
      </w:pPr>
      <w:r w:rsidRPr="00A056C0">
        <w:rPr>
          <w:sz w:val="18"/>
          <w:szCs w:val="18"/>
          <w:lang w:val="es-ES"/>
        </w:rPr>
        <w:br w:type="column"/>
      </w:r>
      <w:r w:rsidR="00541B4A" w:rsidRPr="00A056C0">
        <w:rPr>
          <w:color w:val="231F20"/>
          <w:spacing w:val="-4"/>
          <w:sz w:val="18"/>
          <w:szCs w:val="18"/>
          <w:lang w:val="es-ES"/>
        </w:rPr>
        <w:t>sitios de prueba para que coincidan con la preparación de la vacuna para la prueba.</w:t>
      </w:r>
      <w:r w:rsidRPr="00A056C0">
        <w:rPr>
          <w:color w:val="231F20"/>
          <w:spacing w:val="-4"/>
          <w:sz w:val="18"/>
          <w:szCs w:val="18"/>
          <w:lang w:val="es-ES"/>
        </w:rPr>
        <w:t xml:space="preserve"> </w:t>
      </w:r>
      <w:r w:rsidR="00541B4A" w:rsidRPr="00A056C0">
        <w:rPr>
          <w:color w:val="231F20"/>
          <w:spacing w:val="-4"/>
          <w:sz w:val="18"/>
          <w:szCs w:val="18"/>
          <w:lang w:val="es-ES"/>
        </w:rPr>
        <w:t>Además, si las vacunas múltiples están listas para ser probadas en la segunda mitad de 2020, será importante no saturar los sitios o cargar a los países y sus autoridades éticas y reguladoras con múltiples ensayos, como sucedió con la terapéutica del Ébola durante el 2013-2016 brote.</w:t>
      </w:r>
    </w:p>
    <w:p w14:paraId="44E83A5D" w14:textId="14F0BD03" w:rsidR="008F4482" w:rsidRPr="00A056C0" w:rsidRDefault="00541B4A">
      <w:pPr>
        <w:pStyle w:val="Textoindependiente"/>
        <w:spacing w:before="2" w:line="232" w:lineRule="auto"/>
        <w:ind w:left="199" w:right="777"/>
        <w:jc w:val="both"/>
        <w:rPr>
          <w:lang w:val="es-ES"/>
        </w:rPr>
      </w:pPr>
      <w:r w:rsidRPr="00A056C0">
        <w:rPr>
          <w:color w:val="231F20"/>
          <w:spacing w:val="-4"/>
          <w:sz w:val="18"/>
          <w:szCs w:val="18"/>
          <w:lang w:val="es-ES"/>
        </w:rPr>
        <w:t xml:space="preserve">Además, en una situación de alta mortalidad, las poblaciones pueden no aceptar ensayos aleatorizados y controlados con grupos de placebo; aunque otros enfoques que aborden tales preocupaciones pueden ser científicamente factibles, generalmente no son tan rápidos y los resultados pueden ser más </w:t>
      </w:r>
    </w:p>
    <w:p w14:paraId="44E83A5E" w14:textId="52A9FB52" w:rsidR="008F4482" w:rsidRPr="00A056C0" w:rsidRDefault="00541B4A">
      <w:pPr>
        <w:spacing w:line="232" w:lineRule="auto"/>
        <w:jc w:val="both"/>
        <w:rPr>
          <w:lang w:val="es-ES"/>
        </w:rPr>
        <w:sectPr w:rsidR="008F4482" w:rsidRPr="00A056C0">
          <w:type w:val="continuous"/>
          <w:pgSz w:w="11340" w:h="15120"/>
          <w:pgMar w:top="660" w:right="460" w:bottom="780" w:left="520" w:header="720" w:footer="720" w:gutter="0"/>
          <w:cols w:num="3" w:space="720" w:equalWidth="0">
            <w:col w:w="3634" w:space="40"/>
            <w:col w:w="2934" w:space="39"/>
            <w:col w:w="3713"/>
          </w:cols>
        </w:sectPr>
      </w:pPr>
      <w:r w:rsidRPr="00A056C0">
        <w:rPr>
          <w:lang w:val="es-ES"/>
        </w:rPr>
        <w:t xml:space="preserve"> </w:t>
      </w:r>
    </w:p>
    <w:p w14:paraId="44E83A5F" w14:textId="77777777" w:rsidR="008F4482" w:rsidRPr="00A056C0" w:rsidRDefault="008F4482">
      <w:pPr>
        <w:pStyle w:val="Textoindependiente"/>
        <w:spacing w:before="9"/>
        <w:rPr>
          <w:sz w:val="25"/>
          <w:lang w:val="es-ES"/>
        </w:rPr>
      </w:pPr>
    </w:p>
    <w:p w14:paraId="44E83A60" w14:textId="5BA4F688" w:rsidR="008F4482" w:rsidRPr="00A056C0" w:rsidRDefault="00417794">
      <w:pPr>
        <w:tabs>
          <w:tab w:val="left" w:pos="4427"/>
        </w:tabs>
        <w:spacing w:before="92"/>
        <w:ind w:left="100"/>
        <w:rPr>
          <w:rFonts w:ascii="Calibri"/>
          <w:sz w:val="14"/>
          <w:lang w:val="es-ES"/>
        </w:rPr>
      </w:pPr>
      <w:r w:rsidRPr="00A056C0">
        <w:rPr>
          <w:rFonts w:ascii="Cambria"/>
          <w:color w:val="231F20"/>
          <w:w w:val="115"/>
          <w:position w:val="1"/>
          <w:sz w:val="19"/>
          <w:lang w:val="es-ES"/>
        </w:rPr>
        <w:t>4</w:t>
      </w:r>
      <w:r w:rsidRPr="00A056C0">
        <w:rPr>
          <w:rFonts w:ascii="Cambria"/>
          <w:color w:val="231F20"/>
          <w:w w:val="115"/>
          <w:position w:val="1"/>
          <w:sz w:val="19"/>
          <w:lang w:val="es-ES"/>
        </w:rPr>
        <w:tab/>
      </w:r>
    </w:p>
    <w:p w14:paraId="44E83A61" w14:textId="77777777" w:rsidR="008F4482" w:rsidRPr="00A056C0" w:rsidRDefault="008F4482">
      <w:pPr>
        <w:rPr>
          <w:rFonts w:ascii="Calibri"/>
          <w:sz w:val="14"/>
          <w:lang w:val="es-ES"/>
        </w:rPr>
        <w:sectPr w:rsidR="008F4482" w:rsidRPr="00A056C0">
          <w:type w:val="continuous"/>
          <w:pgSz w:w="11340" w:h="15120"/>
          <w:pgMar w:top="660" w:right="460" w:bottom="780" w:left="520" w:header="720" w:footer="720" w:gutter="0"/>
          <w:cols w:space="720"/>
        </w:sectPr>
      </w:pPr>
    </w:p>
    <w:p w14:paraId="44E83A62" w14:textId="1BC17E4A" w:rsidR="008F4482" w:rsidRPr="00A056C0" w:rsidRDefault="00417794">
      <w:pPr>
        <w:spacing w:before="104"/>
        <w:ind w:left="725"/>
        <w:rPr>
          <w:rFonts w:ascii="Calibri"/>
          <w:sz w:val="18"/>
          <w:lang w:val="es-ES"/>
        </w:rPr>
      </w:pPr>
      <w:r w:rsidRPr="00A056C0">
        <w:rPr>
          <w:rFonts w:ascii="Calibri"/>
          <w:color w:val="ED1C24"/>
          <w:w w:val="110"/>
          <w:sz w:val="18"/>
          <w:lang w:val="es-ES"/>
        </w:rPr>
        <w:lastRenderedPageBreak/>
        <w:t>PERSPECTIV</w:t>
      </w:r>
      <w:r w:rsidR="000A295C">
        <w:rPr>
          <w:rFonts w:ascii="Calibri"/>
          <w:color w:val="ED1C24"/>
          <w:w w:val="110"/>
          <w:sz w:val="18"/>
          <w:lang w:val="es-ES"/>
        </w:rPr>
        <w:t>A</w:t>
      </w:r>
      <w:r w:rsidRPr="00A056C0">
        <w:rPr>
          <w:rFonts w:ascii="Calibri"/>
          <w:color w:val="ED1C24"/>
          <w:sz w:val="18"/>
          <w:lang w:val="es-ES"/>
        </w:rPr>
        <w:t xml:space="preserve"> </w:t>
      </w:r>
    </w:p>
    <w:p w14:paraId="44E83A63" w14:textId="4D85D1CA" w:rsidR="008F4482" w:rsidRPr="00A056C0" w:rsidRDefault="00417794" w:rsidP="000A295C">
      <w:pPr>
        <w:spacing w:before="59"/>
        <w:ind w:left="142"/>
        <w:rPr>
          <w:rFonts w:ascii="Calibri"/>
          <w:sz w:val="17"/>
          <w:lang w:val="es-ES"/>
        </w:rPr>
      </w:pPr>
      <w:r w:rsidRPr="00A056C0">
        <w:rPr>
          <w:lang w:val="es-ES"/>
        </w:rPr>
        <w:br w:type="column"/>
      </w:r>
      <w:r w:rsidR="000A295C" w:rsidRPr="00A056C0">
        <w:rPr>
          <w:rFonts w:ascii="Calibri"/>
          <w:color w:val="231F20"/>
          <w:w w:val="115"/>
          <w:sz w:val="17"/>
          <w:lang w:val="es-ES"/>
        </w:rPr>
        <w:t>Desarrollo de vacunas Covid-19 a velocidad pand</w:t>
      </w:r>
      <w:r w:rsidR="000A295C" w:rsidRPr="00A056C0">
        <w:rPr>
          <w:rFonts w:ascii="Calibri"/>
          <w:color w:val="231F20"/>
          <w:w w:val="115"/>
          <w:sz w:val="17"/>
          <w:lang w:val="es-ES"/>
        </w:rPr>
        <w:t>é</w:t>
      </w:r>
      <w:r w:rsidR="000A295C" w:rsidRPr="00A056C0">
        <w:rPr>
          <w:rFonts w:ascii="Calibri"/>
          <w:color w:val="231F20"/>
          <w:w w:val="115"/>
          <w:sz w:val="17"/>
          <w:lang w:val="es-ES"/>
        </w:rPr>
        <w:t>mica</w:t>
      </w:r>
    </w:p>
    <w:p w14:paraId="44E83A64" w14:textId="77777777" w:rsidR="008F4482" w:rsidRPr="00A056C0" w:rsidRDefault="008F4482">
      <w:pPr>
        <w:rPr>
          <w:rFonts w:ascii="Calibri"/>
          <w:sz w:val="17"/>
          <w:lang w:val="es-ES"/>
        </w:rPr>
        <w:sectPr w:rsidR="008F4482" w:rsidRPr="00A056C0">
          <w:pgSz w:w="11340" w:h="15120"/>
          <w:pgMar w:top="340" w:right="460" w:bottom="780" w:left="520" w:header="0" w:footer="583" w:gutter="0"/>
          <w:cols w:num="2" w:space="720" w:equalWidth="0">
            <w:col w:w="2021" w:space="3496"/>
            <w:col w:w="4843"/>
          </w:cols>
        </w:sectPr>
      </w:pPr>
    </w:p>
    <w:p w14:paraId="44E83A65" w14:textId="77777777" w:rsidR="008F4482" w:rsidRPr="00A056C0" w:rsidRDefault="008F4482">
      <w:pPr>
        <w:pStyle w:val="Textoindependiente"/>
        <w:spacing w:before="12"/>
        <w:rPr>
          <w:rFonts w:ascii="Calibri"/>
          <w:sz w:val="23"/>
          <w:lang w:val="es-ES"/>
        </w:rPr>
      </w:pPr>
    </w:p>
    <w:p w14:paraId="44E83A66" w14:textId="77777777" w:rsidR="008F4482" w:rsidRPr="00A056C0" w:rsidRDefault="008F4482">
      <w:pPr>
        <w:rPr>
          <w:rFonts w:ascii="Calibri"/>
          <w:sz w:val="23"/>
          <w:lang w:val="es-ES"/>
        </w:rPr>
        <w:sectPr w:rsidR="008F4482" w:rsidRPr="00A056C0">
          <w:type w:val="continuous"/>
          <w:pgSz w:w="11340" w:h="15120"/>
          <w:pgMar w:top="660" w:right="460" w:bottom="780" w:left="520" w:header="720" w:footer="720" w:gutter="0"/>
          <w:cols w:space="720"/>
        </w:sectPr>
      </w:pPr>
    </w:p>
    <w:p w14:paraId="44E83A67" w14:textId="7D8B1741" w:rsidR="008F4482" w:rsidRPr="00A056C0" w:rsidRDefault="00541B4A">
      <w:pPr>
        <w:pStyle w:val="Textoindependiente"/>
        <w:spacing w:before="97" w:line="232" w:lineRule="auto"/>
        <w:ind w:left="1517"/>
        <w:jc w:val="both"/>
        <w:rPr>
          <w:color w:val="231F20"/>
          <w:spacing w:val="-3"/>
          <w:sz w:val="18"/>
          <w:szCs w:val="18"/>
          <w:lang w:val="es-ES"/>
        </w:rPr>
      </w:pPr>
      <w:r w:rsidRPr="00A056C0">
        <w:rPr>
          <w:color w:val="231F20"/>
          <w:spacing w:val="-3"/>
          <w:sz w:val="18"/>
          <w:szCs w:val="18"/>
          <w:lang w:val="es-ES"/>
        </w:rPr>
        <w:t>difíciles de interpretar.</w:t>
      </w:r>
      <w:r w:rsidR="00417794" w:rsidRPr="00A056C0">
        <w:rPr>
          <w:color w:val="231F20"/>
          <w:spacing w:val="-3"/>
          <w:sz w:val="18"/>
          <w:szCs w:val="18"/>
          <w:vertAlign w:val="superscript"/>
          <w:lang w:val="es-ES"/>
        </w:rPr>
        <w:t>4</w:t>
      </w:r>
      <w:r w:rsidR="00417794" w:rsidRPr="00A056C0">
        <w:rPr>
          <w:color w:val="231F20"/>
          <w:spacing w:val="-3"/>
          <w:sz w:val="18"/>
          <w:szCs w:val="18"/>
          <w:lang w:val="es-ES"/>
        </w:rPr>
        <w:t xml:space="preserve"> </w:t>
      </w:r>
      <w:r w:rsidRPr="00A056C0">
        <w:rPr>
          <w:color w:val="231F20"/>
          <w:spacing w:val="-3"/>
          <w:sz w:val="18"/>
          <w:szCs w:val="18"/>
          <w:lang w:val="es-ES"/>
        </w:rPr>
        <w:t>Este problema a veces se puede superar comparando los resultados con la vacunación temprana versus la vacunación diferida, como en el ensayo "¡Ébola es suficiente!".</w:t>
      </w:r>
      <w:r w:rsidR="00417794" w:rsidRPr="00A056C0">
        <w:rPr>
          <w:color w:val="231F20"/>
          <w:spacing w:val="-3"/>
          <w:sz w:val="18"/>
          <w:szCs w:val="18"/>
          <w:lang w:val="es-ES"/>
        </w:rPr>
        <w:t xml:space="preserve"> </w:t>
      </w:r>
      <w:r w:rsidR="00A056C0" w:rsidRPr="00A056C0">
        <w:rPr>
          <w:color w:val="231F20"/>
          <w:spacing w:val="-3"/>
          <w:sz w:val="18"/>
          <w:szCs w:val="18"/>
          <w:lang w:val="es-ES"/>
        </w:rPr>
        <w:t>Una posible forma de avanzar sería probar varias vacunas simultáneamente en un diseño de ensayo adaptativo utilizando un solo grupo de control compartido, para que más participantes recibieran una vacuna activa.</w:t>
      </w:r>
      <w:r w:rsidR="00417794" w:rsidRPr="00A056C0">
        <w:rPr>
          <w:color w:val="231F20"/>
          <w:spacing w:val="-3"/>
          <w:sz w:val="18"/>
          <w:szCs w:val="18"/>
          <w:vertAlign w:val="superscript"/>
          <w:lang w:val="es-ES"/>
        </w:rPr>
        <w:t>5</w:t>
      </w:r>
      <w:r w:rsidR="00417794" w:rsidRPr="00A056C0">
        <w:rPr>
          <w:color w:val="231F20"/>
          <w:spacing w:val="-3"/>
          <w:sz w:val="18"/>
          <w:szCs w:val="18"/>
          <w:lang w:val="es-ES"/>
        </w:rPr>
        <w:t xml:space="preserve"> </w:t>
      </w:r>
      <w:r w:rsidR="00A056C0" w:rsidRPr="00A056C0">
        <w:rPr>
          <w:color w:val="231F20"/>
          <w:spacing w:val="-3"/>
          <w:sz w:val="18"/>
          <w:szCs w:val="18"/>
          <w:lang w:val="es-ES"/>
        </w:rPr>
        <w:t>Este enfoque tiene ventajas, pero puede ser complejo desde el punto de vista logístico y estadístico, y los desarrolladores a menudo evitan los ensayos que pueden generar datos comparativos cara a cara.</w:t>
      </w:r>
    </w:p>
    <w:p w14:paraId="44E83A69" w14:textId="029F294F" w:rsidR="008F4482" w:rsidRPr="00A056C0" w:rsidRDefault="00A056C0" w:rsidP="00A056C0">
      <w:pPr>
        <w:pStyle w:val="Textoindependiente"/>
        <w:spacing w:before="1" w:line="232" w:lineRule="auto"/>
        <w:ind w:left="1517" w:firstLine="326"/>
        <w:jc w:val="both"/>
        <w:rPr>
          <w:color w:val="231F20"/>
          <w:spacing w:val="-3"/>
          <w:sz w:val="18"/>
          <w:szCs w:val="18"/>
          <w:lang w:val="es-ES"/>
        </w:rPr>
      </w:pPr>
      <w:r w:rsidRPr="00A056C0">
        <w:rPr>
          <w:color w:val="231F20"/>
          <w:spacing w:val="-3"/>
          <w:sz w:val="18"/>
          <w:szCs w:val="18"/>
          <w:lang w:val="es-ES"/>
        </w:rPr>
        <w:t>El CEPI, como organización relativamente nueva, no había establecido mecanismos e instrumentos financieros para apoyar el desarrollo de vacunas pandémicas y necesitará recaudar fondos adicionales para ver las vacunas SARS-CoV-2 a través del desarrollo y los procesos de fabricación a gran escala.</w:t>
      </w:r>
      <w:r w:rsidR="00417794" w:rsidRPr="00A056C0">
        <w:rPr>
          <w:color w:val="231F20"/>
          <w:spacing w:val="-3"/>
          <w:sz w:val="18"/>
          <w:szCs w:val="18"/>
          <w:lang w:val="es-ES"/>
        </w:rPr>
        <w:t xml:space="preserve"> </w:t>
      </w:r>
      <w:r w:rsidRPr="00A056C0">
        <w:rPr>
          <w:color w:val="231F20"/>
          <w:spacing w:val="-3"/>
          <w:sz w:val="18"/>
          <w:szCs w:val="18"/>
          <w:lang w:val="es-ES"/>
        </w:rPr>
        <w:t>Aunque pueden estar disponibles varios millones de dosis de vacunas como subproducto del desarrollo, en una situación de pandemia, una vez que los candidatos a vacunas demuestren ser seguros y efectivos, las dosis deben fabricarse en grandes cantidades.</w:t>
      </w:r>
      <w:r w:rsidR="00417794" w:rsidRPr="00A056C0">
        <w:rPr>
          <w:color w:val="231F20"/>
          <w:spacing w:val="-3"/>
          <w:sz w:val="18"/>
          <w:szCs w:val="18"/>
          <w:lang w:val="es-ES"/>
        </w:rPr>
        <w:t xml:space="preserve"> </w:t>
      </w:r>
      <w:r w:rsidRPr="00A056C0">
        <w:rPr>
          <w:color w:val="231F20"/>
          <w:spacing w:val="-3"/>
          <w:sz w:val="18"/>
          <w:szCs w:val="18"/>
          <w:lang w:val="es-ES"/>
        </w:rPr>
        <w:t>Aunque algunos países de altos ingresos</w:t>
      </w:r>
    </w:p>
    <w:p w14:paraId="44E83A6A" w14:textId="2F0063DD" w:rsidR="008F4482" w:rsidRPr="00A056C0" w:rsidRDefault="00417794">
      <w:pPr>
        <w:pStyle w:val="Textoindependiente"/>
        <w:spacing w:before="97" w:line="232" w:lineRule="auto"/>
        <w:ind w:left="199"/>
        <w:jc w:val="both"/>
        <w:rPr>
          <w:color w:val="231F20"/>
          <w:spacing w:val="-3"/>
          <w:sz w:val="18"/>
          <w:szCs w:val="18"/>
          <w:lang w:val="es-ES"/>
        </w:rPr>
      </w:pPr>
      <w:r w:rsidRPr="00A056C0">
        <w:rPr>
          <w:color w:val="231F20"/>
          <w:spacing w:val="-3"/>
          <w:sz w:val="18"/>
          <w:szCs w:val="18"/>
          <w:lang w:val="es-ES"/>
        </w:rPr>
        <w:br w:type="column"/>
      </w:r>
      <w:r w:rsidR="00A056C0" w:rsidRPr="00A056C0">
        <w:rPr>
          <w:color w:val="231F20"/>
          <w:spacing w:val="-3"/>
          <w:sz w:val="18"/>
          <w:szCs w:val="18"/>
          <w:lang w:val="es-ES"/>
        </w:rPr>
        <w:t>pueden pagar por el desarrollo y la fabricación teniendo en cuenta a sus propias poblaciones, no existe una entidad global responsable de financiar u ordenar la fabricación de vacunas.</w:t>
      </w:r>
      <w:r w:rsidR="00A056C0">
        <w:rPr>
          <w:color w:val="231F20"/>
          <w:spacing w:val="-3"/>
          <w:sz w:val="18"/>
          <w:szCs w:val="18"/>
          <w:lang w:val="es-ES"/>
        </w:rPr>
        <w:t xml:space="preserve"> </w:t>
      </w:r>
      <w:r w:rsidR="00A056C0" w:rsidRPr="00A056C0">
        <w:rPr>
          <w:color w:val="231F20"/>
          <w:spacing w:val="-3"/>
          <w:sz w:val="18"/>
          <w:szCs w:val="18"/>
          <w:lang w:val="es-ES"/>
        </w:rPr>
        <w:t>Se están llevando a cabo conversaciones con las partes interesadas mundiales sobre la organización y el financiamiento de la fabricación, adquisición y entrega de vacunas a gran escala.</w:t>
      </w:r>
    </w:p>
    <w:p w14:paraId="44E83A6B" w14:textId="45418E19" w:rsidR="008F4482" w:rsidRPr="00A056C0" w:rsidRDefault="00A056C0">
      <w:pPr>
        <w:pStyle w:val="Textoindependiente"/>
        <w:spacing w:line="232" w:lineRule="auto"/>
        <w:ind w:left="199" w:firstLine="240"/>
        <w:jc w:val="both"/>
        <w:rPr>
          <w:color w:val="231F20"/>
          <w:spacing w:val="-3"/>
          <w:sz w:val="18"/>
          <w:szCs w:val="18"/>
          <w:lang w:val="es-ES"/>
        </w:rPr>
      </w:pPr>
      <w:r w:rsidRPr="00A056C0">
        <w:rPr>
          <w:color w:val="231F20"/>
          <w:spacing w:val="-3"/>
          <w:sz w:val="18"/>
          <w:szCs w:val="18"/>
          <w:lang w:val="es-ES"/>
        </w:rPr>
        <w:t>Finalmente, las pandemias generarán una demanda simultánea de vacunas en todo el mundo.</w:t>
      </w:r>
      <w:r>
        <w:rPr>
          <w:color w:val="231F20"/>
          <w:spacing w:val="-3"/>
          <w:sz w:val="18"/>
          <w:szCs w:val="18"/>
          <w:lang w:val="es-ES"/>
        </w:rPr>
        <w:t xml:space="preserve"> </w:t>
      </w:r>
      <w:r w:rsidRPr="00A056C0">
        <w:rPr>
          <w:color w:val="231F20"/>
          <w:spacing w:val="-3"/>
          <w:sz w:val="18"/>
          <w:szCs w:val="18"/>
          <w:lang w:val="es-ES"/>
        </w:rPr>
        <w:t>Se necesitarán estudios clínicos y serológicos para confirmar qué poblaciones permanecen en mayor riesgo una vez que las vacunas estén disponibles y podrían formar la base para establecer un sistema de asignación de vacunas justo a nivel mundial.</w:t>
      </w:r>
      <w:r w:rsidR="00417794" w:rsidRPr="00A056C0">
        <w:rPr>
          <w:color w:val="231F20"/>
          <w:spacing w:val="-3"/>
          <w:sz w:val="18"/>
          <w:szCs w:val="18"/>
          <w:lang w:val="es-ES"/>
        </w:rPr>
        <w:t xml:space="preserve"> </w:t>
      </w:r>
      <w:r w:rsidRPr="00A056C0">
        <w:rPr>
          <w:color w:val="231F20"/>
          <w:spacing w:val="-3"/>
          <w:sz w:val="18"/>
          <w:szCs w:val="18"/>
          <w:lang w:val="es-ES"/>
        </w:rPr>
        <w:t>Algunos países del Grupo de los Siete ya han pedido un sistema global de este tipo, cuya planificación debe comenzar mientras se desarrolla la vacuna.</w:t>
      </w:r>
    </w:p>
    <w:p w14:paraId="44E83A6D" w14:textId="2FDD6B8B" w:rsidR="008F4482" w:rsidRPr="00A056C0" w:rsidRDefault="00A056C0">
      <w:pPr>
        <w:pStyle w:val="Textoindependiente"/>
        <w:spacing w:line="232" w:lineRule="auto"/>
        <w:ind w:left="199"/>
        <w:jc w:val="both"/>
        <w:rPr>
          <w:color w:val="231F20"/>
          <w:spacing w:val="-3"/>
          <w:sz w:val="18"/>
          <w:szCs w:val="18"/>
          <w:lang w:val="es-ES"/>
        </w:rPr>
      </w:pPr>
      <w:r w:rsidRPr="00A056C0">
        <w:rPr>
          <w:color w:val="231F20"/>
          <w:spacing w:val="-3"/>
          <w:sz w:val="18"/>
          <w:szCs w:val="18"/>
          <w:lang w:val="es-ES"/>
        </w:rPr>
        <w:t>Aunque es poco probable, si la pandemia parece terminar abruptamente antes de que las vacunas estén listas, debemos continuar desarrollando a los candidatos más prometedores hasta un punto en el que puedan almacenarse y estar listos para ensayos y autorización de emergencia en caso de que se repita un brote.</w:t>
      </w:r>
      <w:r w:rsidR="00417794" w:rsidRPr="00A056C0">
        <w:rPr>
          <w:color w:val="231F20"/>
          <w:spacing w:val="-3"/>
          <w:sz w:val="18"/>
          <w:szCs w:val="18"/>
          <w:lang w:val="es-ES"/>
        </w:rPr>
        <w:t xml:space="preserve"> </w:t>
      </w:r>
      <w:r w:rsidRPr="00A056C0">
        <w:rPr>
          <w:color w:val="231F20"/>
          <w:spacing w:val="-3"/>
          <w:sz w:val="18"/>
          <w:szCs w:val="18"/>
          <w:lang w:val="es-ES"/>
        </w:rPr>
        <w:t>Un sistema de</w:t>
      </w:r>
    </w:p>
    <w:p w14:paraId="44E83A6E" w14:textId="78D5E1B9" w:rsidR="008F4482" w:rsidRPr="00A056C0" w:rsidRDefault="00417794">
      <w:pPr>
        <w:pStyle w:val="Textoindependiente"/>
        <w:spacing w:before="97" w:line="232" w:lineRule="auto"/>
        <w:ind w:left="199" w:right="159"/>
        <w:jc w:val="both"/>
        <w:rPr>
          <w:color w:val="231F20"/>
          <w:spacing w:val="-3"/>
          <w:sz w:val="18"/>
          <w:szCs w:val="18"/>
          <w:lang w:val="es-ES"/>
        </w:rPr>
      </w:pPr>
      <w:r w:rsidRPr="00A056C0">
        <w:rPr>
          <w:color w:val="231F20"/>
          <w:spacing w:val="-3"/>
          <w:sz w:val="18"/>
          <w:szCs w:val="18"/>
          <w:lang w:val="es-ES"/>
        </w:rPr>
        <w:br w:type="column"/>
      </w:r>
      <w:r w:rsidR="00A056C0" w:rsidRPr="00A056C0">
        <w:rPr>
          <w:color w:val="231F20"/>
          <w:spacing w:val="-3"/>
          <w:sz w:val="18"/>
          <w:szCs w:val="18"/>
          <w:lang w:val="es-ES"/>
        </w:rPr>
        <w:t>financiamiento global que respalde el desarrollo de extremo a extremo y la fabricación y despliegue a gran escala, garantice una asignación justa y proteja a los socios del sector privado de pérdidas financieras significativas será un componente crítico de la preparación para una pandemia futura.</w:t>
      </w:r>
    </w:p>
    <w:p w14:paraId="44E83A6F" w14:textId="7BB99571" w:rsidR="008F4482" w:rsidRPr="00A056C0" w:rsidRDefault="00A056C0" w:rsidP="00A056C0">
      <w:pPr>
        <w:spacing w:before="38" w:line="232" w:lineRule="auto"/>
        <w:ind w:left="199" w:right="118" w:firstLine="160"/>
        <w:jc w:val="both"/>
        <w:rPr>
          <w:sz w:val="15"/>
          <w:lang w:val="es-ES"/>
        </w:rPr>
      </w:pPr>
      <w:r w:rsidRPr="00A056C0">
        <w:rPr>
          <w:color w:val="231F20"/>
          <w:w w:val="95"/>
          <w:sz w:val="15"/>
          <w:lang w:val="es-ES"/>
        </w:rPr>
        <w:t xml:space="preserve">Los formularios de divulgación proporcionados por los autores están disponibles en </w:t>
      </w:r>
      <w:r w:rsidR="00417794" w:rsidRPr="00A056C0">
        <w:rPr>
          <w:color w:val="231F20"/>
          <w:sz w:val="15"/>
          <w:lang w:val="es-ES"/>
        </w:rPr>
        <w:t>NEJM.org.</w:t>
      </w:r>
    </w:p>
    <w:p w14:paraId="44E83A70" w14:textId="77777777" w:rsidR="008F4482" w:rsidRPr="00A056C0" w:rsidRDefault="008F4482">
      <w:pPr>
        <w:pStyle w:val="Textoindependiente"/>
        <w:spacing w:before="8"/>
        <w:rPr>
          <w:sz w:val="8"/>
          <w:lang w:val="es-ES"/>
        </w:rPr>
      </w:pPr>
    </w:p>
    <w:p w14:paraId="44E83A71" w14:textId="77777777" w:rsidR="008F4482" w:rsidRPr="00A056C0" w:rsidRDefault="00A13720">
      <w:pPr>
        <w:pStyle w:val="Textoindependiente"/>
        <w:spacing w:line="20" w:lineRule="exact"/>
        <w:ind w:left="194"/>
        <w:rPr>
          <w:sz w:val="2"/>
          <w:lang w:val="es-ES"/>
        </w:rPr>
      </w:pPr>
      <w:r>
        <w:rPr>
          <w:sz w:val="2"/>
          <w:lang w:val="es-ES"/>
        </w:rPr>
      </w:r>
      <w:r>
        <w:rPr>
          <w:sz w:val="2"/>
          <w:lang w:val="es-ES"/>
        </w:rPr>
        <w:pict w14:anchorId="44E83A9B">
          <v:group id="_x0000_s1026" style="width:136.7pt;height:.5pt;mso-position-horizontal-relative:char;mso-position-vertical-relative:line" coordsize="2734,10">
            <o:lock v:ext="edit" rotation="t" position="t"/>
            <v:line id="_x0000_s1027" style="position:absolute" from="0,5" to="2733,5" strokecolor="#231f20" strokeweight=".5pt"/>
            <w10:anchorlock/>
          </v:group>
        </w:pict>
      </w:r>
    </w:p>
    <w:p w14:paraId="44E83A72" w14:textId="6CFD22CA" w:rsidR="008F4482" w:rsidRPr="00897284" w:rsidRDefault="00A056C0">
      <w:pPr>
        <w:spacing w:before="11" w:line="235" w:lineRule="auto"/>
        <w:ind w:left="199" w:right="161" w:hanging="1"/>
        <w:jc w:val="both"/>
        <w:rPr>
          <w:rFonts w:ascii="Calibri"/>
          <w:sz w:val="15"/>
        </w:rPr>
      </w:pPr>
      <w:r w:rsidRPr="00897284">
        <w:rPr>
          <w:rFonts w:ascii="Calibri"/>
          <w:color w:val="231F20"/>
          <w:w w:val="105"/>
          <w:sz w:val="15"/>
        </w:rPr>
        <w:t>De la</w:t>
      </w:r>
      <w:r w:rsidR="00417794" w:rsidRPr="00897284">
        <w:rPr>
          <w:rFonts w:ascii="Calibri"/>
          <w:color w:val="231F20"/>
          <w:w w:val="105"/>
          <w:sz w:val="15"/>
        </w:rPr>
        <w:t xml:space="preserve"> Coalition for Epidemic Prepared- ness Innovations, Oslo.</w:t>
      </w:r>
    </w:p>
    <w:p w14:paraId="44E83A73" w14:textId="53C08A79" w:rsidR="008F4482" w:rsidRPr="00A056C0" w:rsidRDefault="000A295C">
      <w:pPr>
        <w:spacing w:before="121" w:line="235" w:lineRule="auto"/>
        <w:ind w:left="199" w:right="159"/>
        <w:jc w:val="both"/>
        <w:rPr>
          <w:rFonts w:ascii="Calibri"/>
          <w:sz w:val="15"/>
          <w:lang w:val="es-ES"/>
        </w:rPr>
      </w:pPr>
      <w:r w:rsidRPr="000A295C">
        <w:rPr>
          <w:rFonts w:ascii="Calibri"/>
          <w:color w:val="231F20"/>
          <w:w w:val="105"/>
          <w:sz w:val="15"/>
          <w:lang w:val="es-ES"/>
        </w:rPr>
        <w:t>Este art</w:t>
      </w:r>
      <w:r w:rsidRPr="000A295C">
        <w:rPr>
          <w:rFonts w:ascii="Calibri"/>
          <w:color w:val="231F20"/>
          <w:w w:val="105"/>
          <w:sz w:val="15"/>
          <w:lang w:val="es-ES"/>
        </w:rPr>
        <w:t>í</w:t>
      </w:r>
      <w:r w:rsidRPr="000A295C">
        <w:rPr>
          <w:rFonts w:ascii="Calibri"/>
          <w:color w:val="231F20"/>
          <w:w w:val="105"/>
          <w:sz w:val="15"/>
          <w:lang w:val="es-ES"/>
        </w:rPr>
        <w:t xml:space="preserve">culo fue publicado el 30 de marzo de 2020 y actualizado por </w:t>
      </w:r>
      <w:r w:rsidRPr="000A295C">
        <w:rPr>
          <w:rFonts w:ascii="Calibri"/>
          <w:color w:val="231F20"/>
          <w:w w:val="105"/>
          <w:sz w:val="15"/>
          <w:lang w:val="es-ES"/>
        </w:rPr>
        <w:t>ú</w:t>
      </w:r>
      <w:r w:rsidRPr="000A295C">
        <w:rPr>
          <w:rFonts w:ascii="Calibri"/>
          <w:color w:val="231F20"/>
          <w:w w:val="105"/>
          <w:sz w:val="15"/>
          <w:lang w:val="es-ES"/>
        </w:rPr>
        <w:t xml:space="preserve">ltima vez el 24 de abril de 2020, en </w:t>
      </w:r>
      <w:r w:rsidR="00417794" w:rsidRPr="00A056C0">
        <w:rPr>
          <w:rFonts w:ascii="Calibri"/>
          <w:color w:val="231F20"/>
          <w:w w:val="105"/>
          <w:sz w:val="15"/>
          <w:lang w:val="es-ES"/>
        </w:rPr>
        <w:t>NEJM.org.</w:t>
      </w:r>
    </w:p>
    <w:p w14:paraId="44E83A74" w14:textId="77777777" w:rsidR="008F4482" w:rsidRPr="00A056C0" w:rsidRDefault="00417794">
      <w:pPr>
        <w:pStyle w:val="Prrafodelista"/>
        <w:numPr>
          <w:ilvl w:val="0"/>
          <w:numId w:val="1"/>
        </w:numPr>
        <w:tabs>
          <w:tab w:val="left" w:pos="440"/>
        </w:tabs>
        <w:spacing w:before="102" w:line="232" w:lineRule="auto"/>
        <w:ind w:firstLine="0"/>
        <w:jc w:val="both"/>
        <w:rPr>
          <w:sz w:val="15"/>
          <w:lang w:val="es-ES"/>
        </w:rPr>
      </w:pPr>
      <w:r w:rsidRPr="00897284">
        <w:rPr>
          <w:color w:val="231F20"/>
          <w:sz w:val="15"/>
        </w:rPr>
        <w:t>Marston</w:t>
      </w:r>
      <w:r w:rsidRPr="00897284">
        <w:rPr>
          <w:color w:val="231F20"/>
          <w:spacing w:val="-8"/>
          <w:sz w:val="15"/>
        </w:rPr>
        <w:t xml:space="preserve"> </w:t>
      </w:r>
      <w:r w:rsidRPr="00897284">
        <w:rPr>
          <w:color w:val="231F20"/>
          <w:sz w:val="15"/>
        </w:rPr>
        <w:t>HD,</w:t>
      </w:r>
      <w:r w:rsidRPr="00897284">
        <w:rPr>
          <w:color w:val="231F20"/>
          <w:spacing w:val="-7"/>
          <w:sz w:val="15"/>
        </w:rPr>
        <w:t xml:space="preserve"> </w:t>
      </w:r>
      <w:r w:rsidRPr="00897284">
        <w:rPr>
          <w:color w:val="231F20"/>
          <w:sz w:val="15"/>
        </w:rPr>
        <w:t>Paules</w:t>
      </w:r>
      <w:r w:rsidRPr="00897284">
        <w:rPr>
          <w:color w:val="231F20"/>
          <w:spacing w:val="-8"/>
          <w:sz w:val="15"/>
        </w:rPr>
        <w:t xml:space="preserve"> </w:t>
      </w:r>
      <w:r w:rsidRPr="00897284">
        <w:rPr>
          <w:color w:val="231F20"/>
          <w:sz w:val="15"/>
        </w:rPr>
        <w:t>CI,</w:t>
      </w:r>
      <w:r w:rsidRPr="00897284">
        <w:rPr>
          <w:color w:val="231F20"/>
          <w:spacing w:val="-7"/>
          <w:sz w:val="15"/>
        </w:rPr>
        <w:t xml:space="preserve"> </w:t>
      </w:r>
      <w:r w:rsidRPr="00897284">
        <w:rPr>
          <w:color w:val="231F20"/>
          <w:sz w:val="15"/>
        </w:rPr>
        <w:t>Fauci</w:t>
      </w:r>
      <w:r w:rsidRPr="00897284">
        <w:rPr>
          <w:color w:val="231F20"/>
          <w:spacing w:val="-8"/>
          <w:sz w:val="15"/>
        </w:rPr>
        <w:t xml:space="preserve"> </w:t>
      </w:r>
      <w:r w:rsidRPr="00897284">
        <w:rPr>
          <w:color w:val="231F20"/>
          <w:sz w:val="15"/>
        </w:rPr>
        <w:t>AS.</w:t>
      </w:r>
      <w:r w:rsidRPr="00897284">
        <w:rPr>
          <w:color w:val="231F20"/>
          <w:spacing w:val="-7"/>
          <w:sz w:val="15"/>
        </w:rPr>
        <w:t xml:space="preserve"> </w:t>
      </w:r>
      <w:r w:rsidRPr="00897284">
        <w:rPr>
          <w:color w:val="231F20"/>
          <w:sz w:val="15"/>
        </w:rPr>
        <w:t>The critical</w:t>
      </w:r>
      <w:r w:rsidRPr="00897284">
        <w:rPr>
          <w:color w:val="231F20"/>
          <w:spacing w:val="-10"/>
          <w:sz w:val="15"/>
        </w:rPr>
        <w:t xml:space="preserve"> </w:t>
      </w:r>
      <w:r w:rsidRPr="00897284">
        <w:rPr>
          <w:color w:val="231F20"/>
          <w:sz w:val="15"/>
        </w:rPr>
        <w:t>role</w:t>
      </w:r>
      <w:r w:rsidRPr="00897284">
        <w:rPr>
          <w:color w:val="231F20"/>
          <w:spacing w:val="-10"/>
          <w:sz w:val="15"/>
        </w:rPr>
        <w:t xml:space="preserve"> </w:t>
      </w:r>
      <w:r w:rsidRPr="00897284">
        <w:rPr>
          <w:color w:val="231F20"/>
          <w:sz w:val="15"/>
        </w:rPr>
        <w:t>of</w:t>
      </w:r>
      <w:r w:rsidRPr="00897284">
        <w:rPr>
          <w:color w:val="231F20"/>
          <w:spacing w:val="-9"/>
          <w:sz w:val="15"/>
        </w:rPr>
        <w:t xml:space="preserve"> </w:t>
      </w:r>
      <w:r w:rsidRPr="00897284">
        <w:rPr>
          <w:color w:val="231F20"/>
          <w:sz w:val="15"/>
        </w:rPr>
        <w:t>biomedical</w:t>
      </w:r>
      <w:r w:rsidRPr="00897284">
        <w:rPr>
          <w:color w:val="231F20"/>
          <w:spacing w:val="-10"/>
          <w:sz w:val="15"/>
        </w:rPr>
        <w:t xml:space="preserve"> </w:t>
      </w:r>
      <w:r w:rsidRPr="00897284">
        <w:rPr>
          <w:color w:val="231F20"/>
          <w:sz w:val="15"/>
        </w:rPr>
        <w:t>research</w:t>
      </w:r>
      <w:r w:rsidRPr="00897284">
        <w:rPr>
          <w:color w:val="231F20"/>
          <w:spacing w:val="-10"/>
          <w:sz w:val="15"/>
        </w:rPr>
        <w:t xml:space="preserve"> </w:t>
      </w:r>
      <w:r w:rsidRPr="00897284">
        <w:rPr>
          <w:color w:val="231F20"/>
          <w:sz w:val="15"/>
        </w:rPr>
        <w:t>in</w:t>
      </w:r>
      <w:r w:rsidRPr="00897284">
        <w:rPr>
          <w:color w:val="231F20"/>
          <w:spacing w:val="-9"/>
          <w:sz w:val="15"/>
        </w:rPr>
        <w:t xml:space="preserve"> </w:t>
      </w:r>
      <w:r w:rsidRPr="00897284">
        <w:rPr>
          <w:color w:val="231F20"/>
          <w:sz w:val="15"/>
        </w:rPr>
        <w:t xml:space="preserve">pan- </w:t>
      </w:r>
      <w:r w:rsidRPr="00897284">
        <w:rPr>
          <w:color w:val="231F20"/>
          <w:w w:val="95"/>
          <w:sz w:val="15"/>
        </w:rPr>
        <w:t xml:space="preserve">demic preparedness. </w:t>
      </w:r>
      <w:r w:rsidRPr="00A056C0">
        <w:rPr>
          <w:color w:val="231F20"/>
          <w:w w:val="95"/>
          <w:sz w:val="15"/>
          <w:lang w:val="es-ES"/>
        </w:rPr>
        <w:t>JAMA</w:t>
      </w:r>
      <w:r w:rsidRPr="00A056C0">
        <w:rPr>
          <w:color w:val="231F20"/>
          <w:spacing w:val="-13"/>
          <w:w w:val="95"/>
          <w:sz w:val="15"/>
          <w:lang w:val="es-ES"/>
        </w:rPr>
        <w:t xml:space="preserve"> </w:t>
      </w:r>
      <w:r w:rsidRPr="00A056C0">
        <w:rPr>
          <w:color w:val="231F20"/>
          <w:spacing w:val="-4"/>
          <w:w w:val="95"/>
          <w:sz w:val="15"/>
          <w:lang w:val="es-ES"/>
        </w:rPr>
        <w:t>2017;318:1757-8.</w:t>
      </w:r>
    </w:p>
    <w:p w14:paraId="44E83A75" w14:textId="77777777" w:rsidR="008F4482" w:rsidRPr="00897284" w:rsidRDefault="00417794">
      <w:pPr>
        <w:pStyle w:val="Prrafodelista"/>
        <w:numPr>
          <w:ilvl w:val="0"/>
          <w:numId w:val="1"/>
        </w:numPr>
        <w:tabs>
          <w:tab w:val="left" w:pos="440"/>
        </w:tabs>
        <w:spacing w:line="232" w:lineRule="auto"/>
        <w:ind w:right="161" w:firstLine="0"/>
        <w:jc w:val="both"/>
        <w:rPr>
          <w:sz w:val="15"/>
        </w:rPr>
      </w:pPr>
      <w:r w:rsidRPr="00897284">
        <w:rPr>
          <w:color w:val="231F20"/>
          <w:w w:val="95"/>
          <w:sz w:val="15"/>
        </w:rPr>
        <w:t>World Health Organization. Draft</w:t>
      </w:r>
      <w:r w:rsidRPr="00897284">
        <w:rPr>
          <w:color w:val="231F20"/>
          <w:spacing w:val="-24"/>
          <w:w w:val="95"/>
          <w:sz w:val="15"/>
        </w:rPr>
        <w:t xml:space="preserve"> </w:t>
      </w:r>
      <w:r w:rsidRPr="00897284">
        <w:rPr>
          <w:color w:val="231F20"/>
          <w:w w:val="95"/>
          <w:sz w:val="15"/>
        </w:rPr>
        <w:t>land- scape</w:t>
      </w:r>
      <w:r w:rsidRPr="00897284">
        <w:rPr>
          <w:color w:val="231F20"/>
          <w:spacing w:val="-20"/>
          <w:w w:val="95"/>
          <w:sz w:val="15"/>
        </w:rPr>
        <w:t xml:space="preserve"> </w:t>
      </w:r>
      <w:r w:rsidRPr="00897284">
        <w:rPr>
          <w:color w:val="231F20"/>
          <w:w w:val="95"/>
          <w:sz w:val="15"/>
        </w:rPr>
        <w:t>of</w:t>
      </w:r>
      <w:r w:rsidRPr="00897284">
        <w:rPr>
          <w:color w:val="231F20"/>
          <w:spacing w:val="-19"/>
          <w:w w:val="95"/>
          <w:sz w:val="15"/>
        </w:rPr>
        <w:t xml:space="preserve"> </w:t>
      </w:r>
      <w:r w:rsidRPr="00897284">
        <w:rPr>
          <w:color w:val="231F20"/>
          <w:w w:val="95"/>
          <w:sz w:val="15"/>
        </w:rPr>
        <w:t>Covid-19</w:t>
      </w:r>
      <w:r w:rsidRPr="00897284">
        <w:rPr>
          <w:color w:val="231F20"/>
          <w:spacing w:val="-20"/>
          <w:w w:val="95"/>
          <w:sz w:val="15"/>
        </w:rPr>
        <w:t xml:space="preserve"> </w:t>
      </w:r>
      <w:r w:rsidRPr="00897284">
        <w:rPr>
          <w:color w:val="231F20"/>
          <w:w w:val="95"/>
          <w:sz w:val="15"/>
        </w:rPr>
        <w:t>candidate</w:t>
      </w:r>
      <w:r w:rsidRPr="00897284">
        <w:rPr>
          <w:color w:val="231F20"/>
          <w:spacing w:val="-19"/>
          <w:w w:val="95"/>
          <w:sz w:val="15"/>
        </w:rPr>
        <w:t xml:space="preserve"> </w:t>
      </w:r>
      <w:r w:rsidRPr="00897284">
        <w:rPr>
          <w:color w:val="231F20"/>
          <w:w w:val="95"/>
          <w:sz w:val="15"/>
        </w:rPr>
        <w:t>vaccines.</w:t>
      </w:r>
      <w:r w:rsidRPr="00897284">
        <w:rPr>
          <w:color w:val="231F20"/>
          <w:spacing w:val="-20"/>
          <w:w w:val="95"/>
          <w:sz w:val="15"/>
        </w:rPr>
        <w:t xml:space="preserve"> </w:t>
      </w:r>
      <w:r w:rsidRPr="00897284">
        <w:rPr>
          <w:color w:val="231F20"/>
          <w:w w:val="95"/>
          <w:sz w:val="15"/>
        </w:rPr>
        <w:t xml:space="preserve">March </w:t>
      </w:r>
      <w:r w:rsidRPr="00897284">
        <w:rPr>
          <w:color w:val="231F20"/>
          <w:spacing w:val="1"/>
          <w:sz w:val="15"/>
        </w:rPr>
        <w:t>2</w:t>
      </w:r>
      <w:r w:rsidRPr="00897284">
        <w:rPr>
          <w:color w:val="231F20"/>
          <w:sz w:val="15"/>
        </w:rPr>
        <w:t>0</w:t>
      </w:r>
      <w:r w:rsidRPr="00897284">
        <w:rPr>
          <w:color w:val="231F20"/>
          <w:w w:val="111"/>
          <w:sz w:val="15"/>
        </w:rPr>
        <w:t>,</w:t>
      </w:r>
      <w:r w:rsidRPr="00897284">
        <w:rPr>
          <w:color w:val="231F20"/>
          <w:sz w:val="15"/>
        </w:rPr>
        <w:t xml:space="preserve"> </w:t>
      </w:r>
      <w:r w:rsidRPr="00897284">
        <w:rPr>
          <w:color w:val="231F20"/>
          <w:spacing w:val="11"/>
          <w:sz w:val="15"/>
        </w:rPr>
        <w:t xml:space="preserve"> </w:t>
      </w:r>
      <w:r w:rsidRPr="00897284">
        <w:rPr>
          <w:color w:val="231F20"/>
          <w:spacing w:val="1"/>
          <w:sz w:val="15"/>
        </w:rPr>
        <w:t>2</w:t>
      </w:r>
      <w:r w:rsidRPr="00897284">
        <w:rPr>
          <w:color w:val="231F20"/>
          <w:spacing w:val="-2"/>
          <w:sz w:val="15"/>
        </w:rPr>
        <w:t>0</w:t>
      </w:r>
      <w:r w:rsidRPr="00897284">
        <w:rPr>
          <w:color w:val="231F20"/>
          <w:spacing w:val="1"/>
          <w:sz w:val="15"/>
        </w:rPr>
        <w:t>2</w:t>
      </w:r>
      <w:r w:rsidRPr="00897284">
        <w:rPr>
          <w:color w:val="231F20"/>
          <w:sz w:val="15"/>
        </w:rPr>
        <w:t xml:space="preserve">0 </w:t>
      </w:r>
      <w:r w:rsidRPr="00897284">
        <w:rPr>
          <w:color w:val="231F20"/>
          <w:spacing w:val="11"/>
          <w:sz w:val="15"/>
        </w:rPr>
        <w:t xml:space="preserve"> </w:t>
      </w:r>
      <w:r w:rsidRPr="00897284">
        <w:rPr>
          <w:color w:val="231F20"/>
          <w:spacing w:val="2"/>
          <w:w w:val="99"/>
          <w:sz w:val="15"/>
        </w:rPr>
        <w:t>(</w:t>
      </w:r>
      <w:r w:rsidRPr="00897284">
        <w:rPr>
          <w:color w:val="231F20"/>
          <w:spacing w:val="1"/>
          <w:w w:val="93"/>
          <w:sz w:val="15"/>
        </w:rPr>
        <w:t>h</w:t>
      </w:r>
      <w:r w:rsidRPr="00897284">
        <w:rPr>
          <w:color w:val="231F20"/>
          <w:spacing w:val="8"/>
          <w:w w:val="93"/>
          <w:sz w:val="15"/>
        </w:rPr>
        <w:t>t</w:t>
      </w:r>
      <w:r w:rsidRPr="00897284">
        <w:rPr>
          <w:color w:val="231F20"/>
          <w:spacing w:val="7"/>
          <w:w w:val="91"/>
          <w:sz w:val="15"/>
        </w:rPr>
        <w:t>t</w:t>
      </w:r>
      <w:r w:rsidRPr="00897284">
        <w:rPr>
          <w:color w:val="231F20"/>
          <w:spacing w:val="3"/>
          <w:w w:val="88"/>
          <w:sz w:val="15"/>
        </w:rPr>
        <w:t>p</w:t>
      </w:r>
      <w:r w:rsidRPr="00897284">
        <w:rPr>
          <w:color w:val="231F20"/>
          <w:spacing w:val="-1"/>
          <w:w w:val="97"/>
          <w:sz w:val="15"/>
        </w:rPr>
        <w:t>s</w:t>
      </w:r>
      <w:r w:rsidRPr="00897284">
        <w:rPr>
          <w:color w:val="231F20"/>
          <w:spacing w:val="-1"/>
          <w:w w:val="111"/>
          <w:sz w:val="15"/>
        </w:rPr>
        <w:t>:</w:t>
      </w:r>
      <w:r w:rsidRPr="00897284">
        <w:rPr>
          <w:color w:val="231F20"/>
          <w:spacing w:val="-4"/>
          <w:w w:val="47"/>
          <w:sz w:val="15"/>
        </w:rPr>
        <w:t>/</w:t>
      </w:r>
      <w:r w:rsidRPr="00897284">
        <w:rPr>
          <w:color w:val="231F20"/>
          <w:spacing w:val="4"/>
          <w:w w:val="47"/>
          <w:sz w:val="15"/>
        </w:rPr>
        <w:t>/</w:t>
      </w:r>
      <w:hyperlink r:id="rId9">
        <w:r w:rsidRPr="00897284">
          <w:rPr>
            <w:color w:val="231F20"/>
            <w:spacing w:val="11"/>
            <w:w w:val="82"/>
            <w:sz w:val="15"/>
          </w:rPr>
          <w:t>ww</w:t>
        </w:r>
        <w:r w:rsidRPr="00897284">
          <w:rPr>
            <w:color w:val="231F20"/>
            <w:spacing w:val="-6"/>
            <w:w w:val="82"/>
            <w:sz w:val="15"/>
          </w:rPr>
          <w:t>w</w:t>
        </w:r>
        <w:r w:rsidRPr="00897284">
          <w:rPr>
            <w:color w:val="231F20"/>
            <w:spacing w:val="-4"/>
            <w:w w:val="111"/>
            <w:sz w:val="15"/>
          </w:rPr>
          <w:t>.</w:t>
        </w:r>
        <w:r w:rsidRPr="00897284">
          <w:rPr>
            <w:color w:val="231F20"/>
            <w:spacing w:val="3"/>
            <w:w w:val="82"/>
            <w:sz w:val="15"/>
          </w:rPr>
          <w:t>w</w:t>
        </w:r>
        <w:r w:rsidRPr="00897284">
          <w:rPr>
            <w:color w:val="231F20"/>
            <w:spacing w:val="2"/>
            <w:w w:val="93"/>
            <w:sz w:val="15"/>
          </w:rPr>
          <w:t>h</w:t>
        </w:r>
        <w:r w:rsidRPr="00897284">
          <w:rPr>
            <w:color w:val="231F20"/>
            <w:w w:val="94"/>
            <w:sz w:val="15"/>
          </w:rPr>
          <w:t>o</w:t>
        </w:r>
        <w:r w:rsidRPr="00897284">
          <w:rPr>
            <w:color w:val="231F20"/>
            <w:spacing w:val="1"/>
            <w:w w:val="111"/>
            <w:sz w:val="15"/>
          </w:rPr>
          <w:t>.</w:t>
        </w:r>
        <w:r w:rsidRPr="00897284">
          <w:rPr>
            <w:color w:val="231F20"/>
            <w:spacing w:val="5"/>
            <w:w w:val="92"/>
            <w:sz w:val="15"/>
          </w:rPr>
          <w:t>i</w:t>
        </w:r>
        <w:r w:rsidRPr="00897284">
          <w:rPr>
            <w:color w:val="231F20"/>
            <w:spacing w:val="1"/>
            <w:w w:val="93"/>
            <w:sz w:val="15"/>
          </w:rPr>
          <w:t>n</w:t>
        </w:r>
        <w:r w:rsidRPr="00897284">
          <w:rPr>
            <w:color w:val="231F20"/>
            <w:spacing w:val="6"/>
            <w:w w:val="93"/>
            <w:sz w:val="15"/>
          </w:rPr>
          <w:t>t</w:t>
        </w:r>
        <w:r w:rsidRPr="00897284">
          <w:rPr>
            <w:color w:val="231F20"/>
            <w:spacing w:val="2"/>
            <w:w w:val="47"/>
            <w:sz w:val="15"/>
          </w:rPr>
          <w:t>/</w:t>
        </w:r>
        <w:r w:rsidRPr="00897284">
          <w:rPr>
            <w:color w:val="231F20"/>
            <w:spacing w:val="2"/>
            <w:w w:val="94"/>
            <w:sz w:val="15"/>
          </w:rPr>
          <w:t>b</w:t>
        </w:r>
        <w:r w:rsidRPr="00897284">
          <w:rPr>
            <w:color w:val="231F20"/>
            <w:spacing w:val="1"/>
            <w:w w:val="92"/>
            <w:sz w:val="15"/>
          </w:rPr>
          <w:t>l</w:t>
        </w:r>
        <w:r w:rsidRPr="00897284">
          <w:rPr>
            <w:color w:val="231F20"/>
            <w:spacing w:val="2"/>
            <w:w w:val="86"/>
            <w:sz w:val="15"/>
          </w:rPr>
          <w:t>u</w:t>
        </w:r>
        <w:r w:rsidRPr="00897284">
          <w:rPr>
            <w:color w:val="231F20"/>
            <w:spacing w:val="3"/>
            <w:w w:val="91"/>
            <w:sz w:val="15"/>
          </w:rPr>
          <w:t>e</w:t>
        </w:r>
        <w:r w:rsidRPr="00897284">
          <w:rPr>
            <w:color w:val="231F20"/>
            <w:spacing w:val="2"/>
            <w:w w:val="88"/>
            <w:sz w:val="15"/>
          </w:rPr>
          <w:t>p</w:t>
        </w:r>
        <w:r w:rsidRPr="00897284">
          <w:rPr>
            <w:color w:val="231F20"/>
            <w:spacing w:val="6"/>
            <w:w w:val="90"/>
            <w:sz w:val="15"/>
          </w:rPr>
          <w:t>r</w:t>
        </w:r>
        <w:r w:rsidRPr="00897284">
          <w:rPr>
            <w:color w:val="231F20"/>
            <w:spacing w:val="5"/>
            <w:w w:val="92"/>
            <w:sz w:val="15"/>
          </w:rPr>
          <w:t>i</w:t>
        </w:r>
        <w:r w:rsidRPr="00897284">
          <w:rPr>
            <w:color w:val="231F20"/>
            <w:spacing w:val="1"/>
            <w:w w:val="93"/>
            <w:sz w:val="15"/>
          </w:rPr>
          <w:t>n</w:t>
        </w:r>
        <w:r w:rsidRPr="00897284">
          <w:rPr>
            <w:color w:val="231F20"/>
            <w:spacing w:val="6"/>
            <w:w w:val="93"/>
            <w:sz w:val="15"/>
          </w:rPr>
          <w:t>t</w:t>
        </w:r>
        <w:r w:rsidRPr="00897284">
          <w:rPr>
            <w:color w:val="231F20"/>
            <w:w w:val="47"/>
            <w:sz w:val="15"/>
          </w:rPr>
          <w:t>/</w:t>
        </w:r>
      </w:hyperlink>
      <w:r w:rsidRPr="00897284">
        <w:rPr>
          <w:color w:val="231F20"/>
          <w:w w:val="47"/>
          <w:sz w:val="15"/>
        </w:rPr>
        <w:t xml:space="preserve"> </w:t>
      </w:r>
      <w:r w:rsidRPr="00897284">
        <w:rPr>
          <w:color w:val="231F20"/>
          <w:spacing w:val="2"/>
          <w:w w:val="89"/>
          <w:sz w:val="15"/>
        </w:rPr>
        <w:t>p</w:t>
      </w:r>
      <w:r w:rsidRPr="00897284">
        <w:rPr>
          <w:color w:val="231F20"/>
          <w:spacing w:val="6"/>
          <w:w w:val="89"/>
          <w:sz w:val="15"/>
        </w:rPr>
        <w:t>r</w:t>
      </w:r>
      <w:r w:rsidRPr="00897284">
        <w:rPr>
          <w:color w:val="231F20"/>
          <w:spacing w:val="2"/>
          <w:w w:val="92"/>
          <w:sz w:val="15"/>
        </w:rPr>
        <w:t>i</w:t>
      </w:r>
      <w:r w:rsidRPr="00897284">
        <w:rPr>
          <w:color w:val="231F20"/>
          <w:spacing w:val="2"/>
          <w:w w:val="94"/>
          <w:sz w:val="15"/>
        </w:rPr>
        <w:t>o</w:t>
      </w:r>
      <w:r w:rsidRPr="00897284">
        <w:rPr>
          <w:color w:val="231F20"/>
          <w:spacing w:val="6"/>
          <w:w w:val="90"/>
          <w:sz w:val="15"/>
        </w:rPr>
        <w:t>r</w:t>
      </w:r>
      <w:r w:rsidRPr="00897284">
        <w:rPr>
          <w:color w:val="231F20"/>
          <w:spacing w:val="2"/>
          <w:w w:val="92"/>
          <w:sz w:val="15"/>
        </w:rPr>
        <w:t>i</w:t>
      </w:r>
      <w:r w:rsidRPr="00897284">
        <w:rPr>
          <w:color w:val="231F20"/>
          <w:spacing w:val="11"/>
          <w:w w:val="91"/>
          <w:sz w:val="15"/>
        </w:rPr>
        <w:t>t</w:t>
      </w:r>
      <w:r w:rsidRPr="00897284">
        <w:rPr>
          <w:color w:val="231F20"/>
          <w:spacing w:val="1"/>
          <w:w w:val="73"/>
          <w:sz w:val="15"/>
        </w:rPr>
        <w:t>y</w:t>
      </w:r>
      <w:r w:rsidRPr="00897284">
        <w:rPr>
          <w:color w:val="231F20"/>
          <w:spacing w:val="4"/>
          <w:w w:val="99"/>
          <w:sz w:val="15"/>
        </w:rPr>
        <w:t>-</w:t>
      </w:r>
      <w:r w:rsidRPr="00897284">
        <w:rPr>
          <w:color w:val="231F20"/>
          <w:spacing w:val="6"/>
          <w:w w:val="85"/>
          <w:sz w:val="15"/>
        </w:rPr>
        <w:t>d</w:t>
      </w:r>
      <w:r w:rsidRPr="00897284">
        <w:rPr>
          <w:color w:val="231F20"/>
          <w:spacing w:val="4"/>
          <w:w w:val="92"/>
          <w:sz w:val="15"/>
        </w:rPr>
        <w:t>i</w:t>
      </w:r>
      <w:r w:rsidRPr="00897284">
        <w:rPr>
          <w:color w:val="231F20"/>
          <w:spacing w:val="3"/>
          <w:w w:val="97"/>
          <w:sz w:val="15"/>
        </w:rPr>
        <w:t>s</w:t>
      </w:r>
      <w:r w:rsidRPr="00897284">
        <w:rPr>
          <w:color w:val="231F20"/>
          <w:spacing w:val="5"/>
          <w:w w:val="91"/>
          <w:sz w:val="15"/>
        </w:rPr>
        <w:t>e</w:t>
      </w:r>
      <w:r w:rsidRPr="00897284">
        <w:rPr>
          <w:color w:val="231F20"/>
          <w:spacing w:val="4"/>
          <w:w w:val="89"/>
          <w:sz w:val="15"/>
        </w:rPr>
        <w:t>a</w:t>
      </w:r>
      <w:r w:rsidRPr="00897284">
        <w:rPr>
          <w:color w:val="231F20"/>
          <w:spacing w:val="3"/>
          <w:w w:val="97"/>
          <w:sz w:val="15"/>
        </w:rPr>
        <w:t>s</w:t>
      </w:r>
      <w:r w:rsidRPr="00897284">
        <w:rPr>
          <w:color w:val="231F20"/>
          <w:spacing w:val="4"/>
          <w:w w:val="91"/>
          <w:sz w:val="15"/>
        </w:rPr>
        <w:t>e</w:t>
      </w:r>
      <w:r w:rsidRPr="00897284">
        <w:rPr>
          <w:color w:val="231F20"/>
          <w:w w:val="97"/>
          <w:sz w:val="15"/>
        </w:rPr>
        <w:t>s</w:t>
      </w:r>
      <w:r w:rsidRPr="00897284">
        <w:rPr>
          <w:color w:val="231F20"/>
          <w:spacing w:val="1"/>
          <w:w w:val="47"/>
          <w:sz w:val="15"/>
        </w:rPr>
        <w:t>/</w:t>
      </w:r>
      <w:r w:rsidRPr="00897284">
        <w:rPr>
          <w:color w:val="231F20"/>
          <w:spacing w:val="2"/>
          <w:w w:val="91"/>
          <w:sz w:val="15"/>
        </w:rPr>
        <w:t>k</w:t>
      </w:r>
      <w:r w:rsidRPr="00897284">
        <w:rPr>
          <w:color w:val="231F20"/>
          <w:spacing w:val="6"/>
          <w:w w:val="91"/>
          <w:sz w:val="15"/>
        </w:rPr>
        <w:t>e</w:t>
      </w:r>
      <w:r w:rsidRPr="00897284">
        <w:rPr>
          <w:color w:val="231F20"/>
          <w:spacing w:val="1"/>
          <w:w w:val="73"/>
          <w:sz w:val="15"/>
        </w:rPr>
        <w:t>y</w:t>
      </w:r>
      <w:r w:rsidRPr="00897284">
        <w:rPr>
          <w:color w:val="231F20"/>
          <w:spacing w:val="2"/>
          <w:w w:val="99"/>
          <w:sz w:val="15"/>
        </w:rPr>
        <w:t>-</w:t>
      </w:r>
      <w:r w:rsidRPr="00897284">
        <w:rPr>
          <w:color w:val="231F20"/>
          <w:spacing w:val="2"/>
          <w:w w:val="89"/>
          <w:sz w:val="15"/>
        </w:rPr>
        <w:t>a</w:t>
      </w:r>
      <w:r w:rsidRPr="00897284">
        <w:rPr>
          <w:color w:val="231F20"/>
          <w:spacing w:val="4"/>
          <w:w w:val="96"/>
          <w:sz w:val="15"/>
        </w:rPr>
        <w:t>c</w:t>
      </w:r>
      <w:r w:rsidRPr="00897284">
        <w:rPr>
          <w:color w:val="231F20"/>
          <w:spacing w:val="8"/>
          <w:w w:val="91"/>
          <w:sz w:val="15"/>
        </w:rPr>
        <w:t>t</w:t>
      </w:r>
      <w:r w:rsidRPr="00897284">
        <w:rPr>
          <w:color w:val="231F20"/>
          <w:spacing w:val="2"/>
          <w:w w:val="92"/>
          <w:sz w:val="15"/>
        </w:rPr>
        <w:t>i</w:t>
      </w:r>
      <w:r w:rsidRPr="00897284">
        <w:rPr>
          <w:color w:val="231F20"/>
          <w:spacing w:val="2"/>
          <w:w w:val="94"/>
          <w:sz w:val="15"/>
        </w:rPr>
        <w:t>o</w:t>
      </w:r>
      <w:r w:rsidRPr="00897284">
        <w:rPr>
          <w:color w:val="231F20"/>
          <w:spacing w:val="3"/>
          <w:w w:val="94"/>
          <w:sz w:val="15"/>
        </w:rPr>
        <w:t>n</w:t>
      </w:r>
      <w:r w:rsidRPr="00897284">
        <w:rPr>
          <w:color w:val="231F20"/>
          <w:w w:val="47"/>
          <w:sz w:val="15"/>
        </w:rPr>
        <w:t>/</w:t>
      </w:r>
      <w:r w:rsidRPr="00897284">
        <w:rPr>
          <w:color w:val="231F20"/>
          <w:spacing w:val="2"/>
          <w:w w:val="94"/>
          <w:sz w:val="15"/>
        </w:rPr>
        <w:t>n</w:t>
      </w:r>
      <w:r w:rsidRPr="00897284">
        <w:rPr>
          <w:color w:val="231F20"/>
          <w:spacing w:val="4"/>
          <w:w w:val="94"/>
          <w:sz w:val="15"/>
        </w:rPr>
        <w:t>o</w:t>
      </w:r>
      <w:r w:rsidRPr="00897284">
        <w:rPr>
          <w:color w:val="231F20"/>
          <w:spacing w:val="2"/>
          <w:w w:val="72"/>
          <w:sz w:val="15"/>
        </w:rPr>
        <w:t>v</w:t>
      </w:r>
      <w:r w:rsidRPr="00897284">
        <w:rPr>
          <w:color w:val="231F20"/>
          <w:spacing w:val="4"/>
          <w:w w:val="91"/>
          <w:sz w:val="15"/>
        </w:rPr>
        <w:t>e</w:t>
      </w:r>
      <w:r w:rsidRPr="00897284">
        <w:rPr>
          <w:color w:val="231F20"/>
          <w:w w:val="92"/>
          <w:sz w:val="15"/>
        </w:rPr>
        <w:t>l</w:t>
      </w:r>
    </w:p>
    <w:p w14:paraId="44E83A76" w14:textId="77777777" w:rsidR="008F4482" w:rsidRPr="00897284" w:rsidRDefault="00417794">
      <w:pPr>
        <w:spacing w:line="176" w:lineRule="exact"/>
        <w:ind w:left="199"/>
        <w:jc w:val="both"/>
        <w:rPr>
          <w:sz w:val="15"/>
        </w:rPr>
      </w:pPr>
      <w:r w:rsidRPr="00897284">
        <w:rPr>
          <w:color w:val="231F20"/>
          <w:sz w:val="15"/>
        </w:rPr>
        <w:t>-coronavirus-landscape-ncov.pdf?ua=1).</w:t>
      </w:r>
    </w:p>
    <w:p w14:paraId="44E83A77" w14:textId="77777777" w:rsidR="008F4482" w:rsidRPr="00A056C0" w:rsidRDefault="00417794">
      <w:pPr>
        <w:pStyle w:val="Prrafodelista"/>
        <w:numPr>
          <w:ilvl w:val="0"/>
          <w:numId w:val="1"/>
        </w:numPr>
        <w:tabs>
          <w:tab w:val="left" w:pos="440"/>
        </w:tabs>
        <w:spacing w:line="232" w:lineRule="auto"/>
        <w:ind w:firstLine="0"/>
        <w:jc w:val="both"/>
        <w:rPr>
          <w:sz w:val="15"/>
          <w:lang w:val="es-ES"/>
        </w:rPr>
      </w:pPr>
      <w:r w:rsidRPr="00897284">
        <w:rPr>
          <w:color w:val="231F20"/>
          <w:sz w:val="15"/>
        </w:rPr>
        <w:t>Gouglas</w:t>
      </w:r>
      <w:r w:rsidRPr="00897284">
        <w:rPr>
          <w:color w:val="231F20"/>
          <w:spacing w:val="-6"/>
          <w:sz w:val="15"/>
        </w:rPr>
        <w:t xml:space="preserve"> </w:t>
      </w:r>
      <w:r w:rsidRPr="00897284">
        <w:rPr>
          <w:color w:val="231F20"/>
          <w:spacing w:val="-3"/>
          <w:sz w:val="15"/>
        </w:rPr>
        <w:t>D,</w:t>
      </w:r>
      <w:r w:rsidRPr="00897284">
        <w:rPr>
          <w:color w:val="231F20"/>
          <w:spacing w:val="-6"/>
          <w:sz w:val="15"/>
        </w:rPr>
        <w:t xml:space="preserve"> </w:t>
      </w:r>
      <w:r w:rsidRPr="00897284">
        <w:rPr>
          <w:color w:val="231F20"/>
          <w:sz w:val="15"/>
        </w:rPr>
        <w:t>Thanh</w:t>
      </w:r>
      <w:r w:rsidRPr="00897284">
        <w:rPr>
          <w:color w:val="231F20"/>
          <w:spacing w:val="-6"/>
          <w:sz w:val="15"/>
        </w:rPr>
        <w:t xml:space="preserve"> </w:t>
      </w:r>
      <w:r w:rsidRPr="00897284">
        <w:rPr>
          <w:color w:val="231F20"/>
          <w:sz w:val="15"/>
        </w:rPr>
        <w:t>Le</w:t>
      </w:r>
      <w:r w:rsidRPr="00897284">
        <w:rPr>
          <w:color w:val="231F20"/>
          <w:spacing w:val="-6"/>
          <w:sz w:val="15"/>
        </w:rPr>
        <w:t xml:space="preserve"> </w:t>
      </w:r>
      <w:r w:rsidRPr="00897284">
        <w:rPr>
          <w:color w:val="231F20"/>
          <w:spacing w:val="-4"/>
          <w:sz w:val="15"/>
        </w:rPr>
        <w:t>T,</w:t>
      </w:r>
      <w:r w:rsidRPr="00897284">
        <w:rPr>
          <w:color w:val="231F20"/>
          <w:spacing w:val="-6"/>
          <w:sz w:val="15"/>
        </w:rPr>
        <w:t xml:space="preserve"> </w:t>
      </w:r>
      <w:r w:rsidRPr="00897284">
        <w:rPr>
          <w:color w:val="231F20"/>
          <w:sz w:val="15"/>
        </w:rPr>
        <w:t>Henderson</w:t>
      </w:r>
      <w:r w:rsidRPr="00897284">
        <w:rPr>
          <w:color w:val="231F20"/>
          <w:spacing w:val="-6"/>
          <w:sz w:val="15"/>
        </w:rPr>
        <w:t xml:space="preserve"> </w:t>
      </w:r>
      <w:r w:rsidRPr="00897284">
        <w:rPr>
          <w:color w:val="231F20"/>
          <w:sz w:val="15"/>
        </w:rPr>
        <w:t xml:space="preserve">K, </w:t>
      </w:r>
      <w:r w:rsidRPr="00897284">
        <w:rPr>
          <w:color w:val="231F20"/>
          <w:w w:val="95"/>
          <w:sz w:val="15"/>
        </w:rPr>
        <w:t>et</w:t>
      </w:r>
      <w:r w:rsidRPr="00897284">
        <w:rPr>
          <w:color w:val="231F20"/>
          <w:spacing w:val="-11"/>
          <w:w w:val="95"/>
          <w:sz w:val="15"/>
        </w:rPr>
        <w:t xml:space="preserve"> </w:t>
      </w:r>
      <w:r w:rsidRPr="00897284">
        <w:rPr>
          <w:color w:val="231F20"/>
          <w:w w:val="95"/>
          <w:sz w:val="15"/>
        </w:rPr>
        <w:t>al.</w:t>
      </w:r>
      <w:r w:rsidRPr="00897284">
        <w:rPr>
          <w:color w:val="231F20"/>
          <w:spacing w:val="-10"/>
          <w:w w:val="95"/>
          <w:sz w:val="15"/>
        </w:rPr>
        <w:t xml:space="preserve"> </w:t>
      </w:r>
      <w:r w:rsidRPr="00897284">
        <w:rPr>
          <w:color w:val="231F20"/>
          <w:w w:val="95"/>
          <w:sz w:val="15"/>
        </w:rPr>
        <w:t>Estimating</w:t>
      </w:r>
      <w:r w:rsidRPr="00897284">
        <w:rPr>
          <w:color w:val="231F20"/>
          <w:spacing w:val="-11"/>
          <w:w w:val="95"/>
          <w:sz w:val="15"/>
        </w:rPr>
        <w:t xml:space="preserve"> </w:t>
      </w:r>
      <w:r w:rsidRPr="00897284">
        <w:rPr>
          <w:color w:val="231F20"/>
          <w:w w:val="95"/>
          <w:sz w:val="15"/>
        </w:rPr>
        <w:t>the</w:t>
      </w:r>
      <w:r w:rsidRPr="00897284">
        <w:rPr>
          <w:color w:val="231F20"/>
          <w:spacing w:val="-10"/>
          <w:w w:val="95"/>
          <w:sz w:val="15"/>
        </w:rPr>
        <w:t xml:space="preserve"> </w:t>
      </w:r>
      <w:r w:rsidRPr="00897284">
        <w:rPr>
          <w:color w:val="231F20"/>
          <w:w w:val="95"/>
          <w:sz w:val="15"/>
        </w:rPr>
        <w:t>cost</w:t>
      </w:r>
      <w:r w:rsidRPr="00897284">
        <w:rPr>
          <w:color w:val="231F20"/>
          <w:spacing w:val="-10"/>
          <w:w w:val="95"/>
          <w:sz w:val="15"/>
        </w:rPr>
        <w:t xml:space="preserve"> </w:t>
      </w:r>
      <w:r w:rsidRPr="00897284">
        <w:rPr>
          <w:color w:val="231F20"/>
          <w:w w:val="95"/>
          <w:sz w:val="15"/>
        </w:rPr>
        <w:t>of</w:t>
      </w:r>
      <w:r w:rsidRPr="00897284">
        <w:rPr>
          <w:color w:val="231F20"/>
          <w:spacing w:val="-11"/>
          <w:w w:val="95"/>
          <w:sz w:val="15"/>
        </w:rPr>
        <w:t xml:space="preserve"> </w:t>
      </w:r>
      <w:r w:rsidRPr="00897284">
        <w:rPr>
          <w:color w:val="231F20"/>
          <w:w w:val="95"/>
          <w:sz w:val="15"/>
        </w:rPr>
        <w:t>vaccine</w:t>
      </w:r>
      <w:r w:rsidRPr="00897284">
        <w:rPr>
          <w:color w:val="231F20"/>
          <w:spacing w:val="-10"/>
          <w:w w:val="95"/>
          <w:sz w:val="15"/>
        </w:rPr>
        <w:t xml:space="preserve"> </w:t>
      </w:r>
      <w:r w:rsidRPr="00897284">
        <w:rPr>
          <w:color w:val="231F20"/>
          <w:w w:val="95"/>
          <w:sz w:val="15"/>
        </w:rPr>
        <w:t xml:space="preserve">develop- ment against epidemic infectious diseases: </w:t>
      </w:r>
      <w:r w:rsidRPr="00897284">
        <w:rPr>
          <w:color w:val="231F20"/>
          <w:sz w:val="15"/>
        </w:rPr>
        <w:t xml:space="preserve">a cost minimisation study. </w:t>
      </w:r>
      <w:r w:rsidRPr="00A056C0">
        <w:rPr>
          <w:color w:val="231F20"/>
          <w:sz w:val="15"/>
          <w:lang w:val="es-ES"/>
        </w:rPr>
        <w:t>Lancet Glob Health</w:t>
      </w:r>
      <w:r w:rsidRPr="00A056C0">
        <w:rPr>
          <w:color w:val="231F20"/>
          <w:spacing w:val="-2"/>
          <w:sz w:val="15"/>
          <w:lang w:val="es-ES"/>
        </w:rPr>
        <w:t xml:space="preserve"> </w:t>
      </w:r>
      <w:r w:rsidRPr="00A056C0">
        <w:rPr>
          <w:color w:val="231F20"/>
          <w:sz w:val="15"/>
          <w:lang w:val="es-ES"/>
        </w:rPr>
        <w:t>2018;6(12):e1386-e1396.</w:t>
      </w:r>
    </w:p>
    <w:p w14:paraId="44E83A78" w14:textId="77777777" w:rsidR="008F4482" w:rsidRPr="00A056C0" w:rsidRDefault="00417794">
      <w:pPr>
        <w:pStyle w:val="Prrafodelista"/>
        <w:numPr>
          <w:ilvl w:val="0"/>
          <w:numId w:val="1"/>
        </w:numPr>
        <w:tabs>
          <w:tab w:val="left" w:pos="440"/>
        </w:tabs>
        <w:spacing w:line="232" w:lineRule="auto"/>
        <w:ind w:firstLine="0"/>
        <w:jc w:val="both"/>
        <w:rPr>
          <w:sz w:val="15"/>
          <w:lang w:val="es-ES"/>
        </w:rPr>
      </w:pPr>
      <w:r w:rsidRPr="00897284">
        <w:rPr>
          <w:color w:val="231F20"/>
          <w:sz w:val="15"/>
        </w:rPr>
        <w:t>National</w:t>
      </w:r>
      <w:r w:rsidRPr="00897284">
        <w:rPr>
          <w:color w:val="231F20"/>
          <w:spacing w:val="-13"/>
          <w:sz w:val="15"/>
        </w:rPr>
        <w:t xml:space="preserve"> </w:t>
      </w:r>
      <w:r w:rsidRPr="00897284">
        <w:rPr>
          <w:color w:val="231F20"/>
          <w:sz w:val="15"/>
        </w:rPr>
        <w:t>Academies</w:t>
      </w:r>
      <w:r w:rsidRPr="00897284">
        <w:rPr>
          <w:color w:val="231F20"/>
          <w:spacing w:val="-12"/>
          <w:sz w:val="15"/>
        </w:rPr>
        <w:t xml:space="preserve"> </w:t>
      </w:r>
      <w:r w:rsidRPr="00897284">
        <w:rPr>
          <w:color w:val="231F20"/>
          <w:sz w:val="15"/>
        </w:rPr>
        <w:t>of</w:t>
      </w:r>
      <w:r w:rsidRPr="00897284">
        <w:rPr>
          <w:color w:val="231F20"/>
          <w:spacing w:val="-12"/>
          <w:sz w:val="15"/>
        </w:rPr>
        <w:t xml:space="preserve"> </w:t>
      </w:r>
      <w:r w:rsidRPr="00897284">
        <w:rPr>
          <w:color w:val="231F20"/>
          <w:sz w:val="15"/>
        </w:rPr>
        <w:t>Sciences,</w:t>
      </w:r>
      <w:r w:rsidRPr="00897284">
        <w:rPr>
          <w:color w:val="231F20"/>
          <w:spacing w:val="-12"/>
          <w:sz w:val="15"/>
        </w:rPr>
        <w:t xml:space="preserve"> </w:t>
      </w:r>
      <w:r w:rsidRPr="00897284">
        <w:rPr>
          <w:color w:val="231F20"/>
          <w:sz w:val="15"/>
        </w:rPr>
        <w:t xml:space="preserve">Engi- </w:t>
      </w:r>
      <w:r w:rsidRPr="00897284">
        <w:rPr>
          <w:color w:val="231F20"/>
          <w:w w:val="95"/>
          <w:sz w:val="15"/>
        </w:rPr>
        <w:t xml:space="preserve">neering, and Medicine. Integrating clinical </w:t>
      </w:r>
      <w:r w:rsidRPr="00897284">
        <w:rPr>
          <w:color w:val="231F20"/>
          <w:sz w:val="15"/>
        </w:rPr>
        <w:t>research</w:t>
      </w:r>
      <w:r w:rsidRPr="00897284">
        <w:rPr>
          <w:color w:val="231F20"/>
          <w:spacing w:val="-20"/>
          <w:sz w:val="15"/>
        </w:rPr>
        <w:t xml:space="preserve"> </w:t>
      </w:r>
      <w:r w:rsidRPr="00897284">
        <w:rPr>
          <w:color w:val="231F20"/>
          <w:sz w:val="15"/>
        </w:rPr>
        <w:t>into</w:t>
      </w:r>
      <w:r w:rsidRPr="00897284">
        <w:rPr>
          <w:color w:val="231F20"/>
          <w:spacing w:val="-19"/>
          <w:sz w:val="15"/>
        </w:rPr>
        <w:t xml:space="preserve"> </w:t>
      </w:r>
      <w:r w:rsidRPr="00897284">
        <w:rPr>
          <w:color w:val="231F20"/>
          <w:sz w:val="15"/>
        </w:rPr>
        <w:t>epidemic</w:t>
      </w:r>
      <w:r w:rsidRPr="00897284">
        <w:rPr>
          <w:color w:val="231F20"/>
          <w:spacing w:val="-19"/>
          <w:sz w:val="15"/>
        </w:rPr>
        <w:t xml:space="preserve"> </w:t>
      </w:r>
      <w:r w:rsidRPr="00897284">
        <w:rPr>
          <w:color w:val="231F20"/>
          <w:sz w:val="15"/>
        </w:rPr>
        <w:t>response:</w:t>
      </w:r>
      <w:r w:rsidRPr="00897284">
        <w:rPr>
          <w:color w:val="231F20"/>
          <w:spacing w:val="-20"/>
          <w:sz w:val="15"/>
        </w:rPr>
        <w:t xml:space="preserve"> </w:t>
      </w:r>
      <w:r w:rsidRPr="00897284">
        <w:rPr>
          <w:color w:val="231F20"/>
          <w:sz w:val="15"/>
        </w:rPr>
        <w:t>the</w:t>
      </w:r>
      <w:r w:rsidRPr="00897284">
        <w:rPr>
          <w:color w:val="231F20"/>
          <w:spacing w:val="-19"/>
          <w:sz w:val="15"/>
        </w:rPr>
        <w:t xml:space="preserve"> </w:t>
      </w:r>
      <w:r w:rsidRPr="00897284">
        <w:rPr>
          <w:color w:val="231F20"/>
          <w:sz w:val="15"/>
        </w:rPr>
        <w:t xml:space="preserve">Ebola </w:t>
      </w:r>
      <w:r w:rsidRPr="00897284">
        <w:rPr>
          <w:color w:val="231F20"/>
          <w:w w:val="90"/>
          <w:sz w:val="15"/>
        </w:rPr>
        <w:t xml:space="preserve">experience. </w:t>
      </w:r>
      <w:r w:rsidRPr="00A056C0">
        <w:rPr>
          <w:color w:val="231F20"/>
          <w:w w:val="90"/>
          <w:sz w:val="15"/>
          <w:lang w:val="es-ES"/>
        </w:rPr>
        <w:t xml:space="preserve">Washington, </w:t>
      </w:r>
      <w:r w:rsidRPr="00A056C0">
        <w:rPr>
          <w:color w:val="231F20"/>
          <w:spacing w:val="-3"/>
          <w:w w:val="90"/>
          <w:sz w:val="15"/>
          <w:lang w:val="es-ES"/>
        </w:rPr>
        <w:t xml:space="preserve">DC: </w:t>
      </w:r>
      <w:r w:rsidRPr="00A056C0">
        <w:rPr>
          <w:color w:val="231F20"/>
          <w:w w:val="90"/>
          <w:sz w:val="15"/>
          <w:lang w:val="es-ES"/>
        </w:rPr>
        <w:t xml:space="preserve">National Acad- </w:t>
      </w:r>
      <w:r w:rsidRPr="00A056C0">
        <w:rPr>
          <w:color w:val="231F20"/>
          <w:sz w:val="15"/>
          <w:lang w:val="es-ES"/>
        </w:rPr>
        <w:t>emies Press,</w:t>
      </w:r>
      <w:r w:rsidRPr="00A056C0">
        <w:rPr>
          <w:color w:val="231F20"/>
          <w:spacing w:val="2"/>
          <w:sz w:val="15"/>
          <w:lang w:val="es-ES"/>
        </w:rPr>
        <w:t xml:space="preserve"> </w:t>
      </w:r>
      <w:r w:rsidRPr="00A056C0">
        <w:rPr>
          <w:color w:val="231F20"/>
          <w:spacing w:val="-6"/>
          <w:sz w:val="15"/>
          <w:lang w:val="es-ES"/>
        </w:rPr>
        <w:t>2017.</w:t>
      </w:r>
    </w:p>
    <w:p w14:paraId="44E83A79" w14:textId="77777777" w:rsidR="008F4482" w:rsidRPr="00A056C0" w:rsidRDefault="00417794">
      <w:pPr>
        <w:pStyle w:val="Prrafodelista"/>
        <w:numPr>
          <w:ilvl w:val="0"/>
          <w:numId w:val="1"/>
        </w:numPr>
        <w:tabs>
          <w:tab w:val="left" w:pos="440"/>
        </w:tabs>
        <w:spacing w:line="232" w:lineRule="auto"/>
        <w:ind w:firstLine="0"/>
        <w:jc w:val="both"/>
        <w:rPr>
          <w:sz w:val="15"/>
          <w:lang w:val="es-ES"/>
        </w:rPr>
      </w:pPr>
      <w:r w:rsidRPr="00897284">
        <w:rPr>
          <w:color w:val="231F20"/>
          <w:sz w:val="15"/>
        </w:rPr>
        <w:t>World</w:t>
      </w:r>
      <w:r w:rsidRPr="00897284">
        <w:rPr>
          <w:color w:val="231F20"/>
          <w:spacing w:val="-12"/>
          <w:sz w:val="15"/>
        </w:rPr>
        <w:t xml:space="preserve"> </w:t>
      </w:r>
      <w:r w:rsidRPr="00897284">
        <w:rPr>
          <w:color w:val="231F20"/>
          <w:sz w:val="15"/>
        </w:rPr>
        <w:t>Health</w:t>
      </w:r>
      <w:r w:rsidRPr="00897284">
        <w:rPr>
          <w:color w:val="231F20"/>
          <w:spacing w:val="-11"/>
          <w:sz w:val="15"/>
        </w:rPr>
        <w:t xml:space="preserve"> </w:t>
      </w:r>
      <w:r w:rsidRPr="00897284">
        <w:rPr>
          <w:color w:val="231F20"/>
          <w:sz w:val="15"/>
        </w:rPr>
        <w:t>Organization.</w:t>
      </w:r>
      <w:r w:rsidRPr="00897284">
        <w:rPr>
          <w:color w:val="231F20"/>
          <w:spacing w:val="-11"/>
          <w:sz w:val="15"/>
        </w:rPr>
        <w:t xml:space="preserve"> </w:t>
      </w:r>
      <w:r w:rsidRPr="00897284">
        <w:rPr>
          <w:color w:val="231F20"/>
          <w:sz w:val="15"/>
        </w:rPr>
        <w:t>A</w:t>
      </w:r>
      <w:r w:rsidRPr="00897284">
        <w:rPr>
          <w:color w:val="231F20"/>
          <w:spacing w:val="-11"/>
          <w:sz w:val="15"/>
        </w:rPr>
        <w:t xml:space="preserve"> </w:t>
      </w:r>
      <w:r w:rsidRPr="00897284">
        <w:rPr>
          <w:color w:val="231F20"/>
          <w:sz w:val="15"/>
        </w:rPr>
        <w:t xml:space="preserve">coordi- </w:t>
      </w:r>
      <w:r w:rsidRPr="00897284">
        <w:rPr>
          <w:color w:val="231F20"/>
          <w:w w:val="93"/>
          <w:sz w:val="15"/>
        </w:rPr>
        <w:t>n</w:t>
      </w:r>
      <w:r w:rsidRPr="00897284">
        <w:rPr>
          <w:color w:val="231F20"/>
          <w:spacing w:val="-2"/>
          <w:w w:val="89"/>
          <w:sz w:val="15"/>
        </w:rPr>
        <w:t>a</w:t>
      </w:r>
      <w:r w:rsidRPr="00897284">
        <w:rPr>
          <w:color w:val="231F20"/>
          <w:spacing w:val="1"/>
          <w:w w:val="91"/>
          <w:sz w:val="15"/>
        </w:rPr>
        <w:t>t</w:t>
      </w:r>
      <w:r w:rsidRPr="00897284">
        <w:rPr>
          <w:color w:val="231F20"/>
          <w:spacing w:val="-1"/>
          <w:w w:val="91"/>
          <w:sz w:val="15"/>
        </w:rPr>
        <w:t>e</w:t>
      </w:r>
      <w:r w:rsidRPr="00897284">
        <w:rPr>
          <w:color w:val="231F20"/>
          <w:w w:val="85"/>
          <w:sz w:val="15"/>
        </w:rPr>
        <w:t>d</w:t>
      </w:r>
      <w:r w:rsidRPr="00897284">
        <w:rPr>
          <w:color w:val="231F20"/>
          <w:spacing w:val="-7"/>
          <w:sz w:val="15"/>
        </w:rPr>
        <w:t xml:space="preserve"> </w:t>
      </w:r>
      <w:r w:rsidRPr="00897284">
        <w:rPr>
          <w:color w:val="231F20"/>
          <w:spacing w:val="1"/>
          <w:w w:val="92"/>
          <w:sz w:val="15"/>
        </w:rPr>
        <w:t>g</w:t>
      </w:r>
      <w:r w:rsidRPr="00897284">
        <w:rPr>
          <w:color w:val="231F20"/>
          <w:spacing w:val="-2"/>
          <w:w w:val="92"/>
          <w:sz w:val="15"/>
        </w:rPr>
        <w:t>l</w:t>
      </w:r>
      <w:r w:rsidRPr="00897284">
        <w:rPr>
          <w:color w:val="231F20"/>
          <w:spacing w:val="-3"/>
          <w:w w:val="94"/>
          <w:sz w:val="15"/>
        </w:rPr>
        <w:t>o</w:t>
      </w:r>
      <w:r w:rsidRPr="00897284">
        <w:rPr>
          <w:color w:val="231F20"/>
          <w:spacing w:val="-1"/>
          <w:w w:val="94"/>
          <w:sz w:val="15"/>
        </w:rPr>
        <w:t>b</w:t>
      </w:r>
      <w:r w:rsidRPr="00897284">
        <w:rPr>
          <w:color w:val="231F20"/>
          <w:spacing w:val="2"/>
          <w:w w:val="89"/>
          <w:sz w:val="15"/>
        </w:rPr>
        <w:t>a</w:t>
      </w:r>
      <w:r w:rsidRPr="00897284">
        <w:rPr>
          <w:color w:val="231F20"/>
          <w:w w:val="92"/>
          <w:sz w:val="15"/>
        </w:rPr>
        <w:t>l</w:t>
      </w:r>
      <w:r w:rsidRPr="00897284">
        <w:rPr>
          <w:color w:val="231F20"/>
          <w:spacing w:val="-7"/>
          <w:sz w:val="15"/>
        </w:rPr>
        <w:t xml:space="preserve"> </w:t>
      </w:r>
      <w:r w:rsidRPr="00897284">
        <w:rPr>
          <w:color w:val="231F20"/>
          <w:spacing w:val="-1"/>
          <w:w w:val="90"/>
          <w:sz w:val="15"/>
        </w:rPr>
        <w:t>r</w:t>
      </w:r>
      <w:r w:rsidRPr="00897284">
        <w:rPr>
          <w:color w:val="231F20"/>
          <w:w w:val="91"/>
          <w:sz w:val="15"/>
        </w:rPr>
        <w:t>e</w:t>
      </w:r>
      <w:r w:rsidRPr="00897284">
        <w:rPr>
          <w:color w:val="231F20"/>
          <w:spacing w:val="-2"/>
          <w:w w:val="97"/>
          <w:sz w:val="15"/>
        </w:rPr>
        <w:t>s</w:t>
      </w:r>
      <w:r w:rsidRPr="00897284">
        <w:rPr>
          <w:color w:val="231F20"/>
          <w:spacing w:val="1"/>
          <w:w w:val="91"/>
          <w:sz w:val="15"/>
        </w:rPr>
        <w:t>e</w:t>
      </w:r>
      <w:r w:rsidRPr="00897284">
        <w:rPr>
          <w:color w:val="231F20"/>
          <w:spacing w:val="2"/>
          <w:w w:val="89"/>
          <w:sz w:val="15"/>
        </w:rPr>
        <w:t>a</w:t>
      </w:r>
      <w:r w:rsidRPr="00897284">
        <w:rPr>
          <w:color w:val="231F20"/>
          <w:spacing w:val="-1"/>
          <w:w w:val="90"/>
          <w:sz w:val="15"/>
        </w:rPr>
        <w:t>r</w:t>
      </w:r>
      <w:r w:rsidRPr="00897284">
        <w:rPr>
          <w:color w:val="231F20"/>
          <w:spacing w:val="-2"/>
          <w:w w:val="96"/>
          <w:sz w:val="15"/>
        </w:rPr>
        <w:t>c</w:t>
      </w:r>
      <w:r w:rsidRPr="00897284">
        <w:rPr>
          <w:color w:val="231F20"/>
          <w:w w:val="93"/>
          <w:sz w:val="15"/>
        </w:rPr>
        <w:t>h</w:t>
      </w:r>
      <w:r w:rsidRPr="00897284">
        <w:rPr>
          <w:color w:val="231F20"/>
          <w:spacing w:val="-7"/>
          <w:sz w:val="15"/>
        </w:rPr>
        <w:t xml:space="preserve"> </w:t>
      </w:r>
      <w:r w:rsidRPr="00897284">
        <w:rPr>
          <w:color w:val="231F20"/>
          <w:spacing w:val="-1"/>
          <w:w w:val="90"/>
          <w:sz w:val="15"/>
        </w:rPr>
        <w:t>r</w:t>
      </w:r>
      <w:r w:rsidRPr="00897284">
        <w:rPr>
          <w:color w:val="231F20"/>
          <w:spacing w:val="-1"/>
          <w:w w:val="94"/>
          <w:sz w:val="15"/>
        </w:rPr>
        <w:t>o</w:t>
      </w:r>
      <w:r w:rsidRPr="00897284">
        <w:rPr>
          <w:color w:val="231F20"/>
          <w:spacing w:val="-2"/>
          <w:w w:val="89"/>
          <w:sz w:val="15"/>
        </w:rPr>
        <w:t>a</w:t>
      </w:r>
      <w:r w:rsidRPr="00897284">
        <w:rPr>
          <w:color w:val="231F20"/>
          <w:spacing w:val="1"/>
          <w:w w:val="85"/>
          <w:sz w:val="15"/>
        </w:rPr>
        <w:t>d</w:t>
      </w:r>
      <w:r w:rsidRPr="00897284">
        <w:rPr>
          <w:color w:val="231F20"/>
          <w:spacing w:val="1"/>
          <w:w w:val="92"/>
          <w:sz w:val="15"/>
        </w:rPr>
        <w:t>m</w:t>
      </w:r>
      <w:r w:rsidRPr="00897284">
        <w:rPr>
          <w:color w:val="231F20"/>
          <w:spacing w:val="-3"/>
          <w:w w:val="89"/>
          <w:sz w:val="15"/>
        </w:rPr>
        <w:t>a</w:t>
      </w:r>
      <w:r w:rsidRPr="00897284">
        <w:rPr>
          <w:color w:val="231F20"/>
          <w:spacing w:val="-5"/>
          <w:w w:val="88"/>
          <w:sz w:val="15"/>
        </w:rPr>
        <w:t>p</w:t>
      </w:r>
      <w:r w:rsidRPr="00897284">
        <w:rPr>
          <w:color w:val="231F20"/>
          <w:w w:val="111"/>
          <w:sz w:val="15"/>
        </w:rPr>
        <w:t>.</w:t>
      </w:r>
      <w:r w:rsidRPr="00897284">
        <w:rPr>
          <w:color w:val="231F20"/>
          <w:spacing w:val="-7"/>
          <w:sz w:val="15"/>
        </w:rPr>
        <w:t xml:space="preserve"> </w:t>
      </w:r>
      <w:r w:rsidRPr="00A056C0">
        <w:rPr>
          <w:color w:val="231F20"/>
          <w:spacing w:val="-3"/>
          <w:sz w:val="15"/>
          <w:lang w:val="es-ES"/>
        </w:rPr>
        <w:t>2</w:t>
      </w:r>
      <w:r w:rsidRPr="00A056C0">
        <w:rPr>
          <w:color w:val="231F20"/>
          <w:spacing w:val="-6"/>
          <w:sz w:val="15"/>
          <w:lang w:val="es-ES"/>
        </w:rPr>
        <w:t>0</w:t>
      </w:r>
      <w:r w:rsidRPr="00A056C0">
        <w:rPr>
          <w:color w:val="231F20"/>
          <w:spacing w:val="-3"/>
          <w:sz w:val="15"/>
          <w:lang w:val="es-ES"/>
        </w:rPr>
        <w:t>2</w:t>
      </w:r>
      <w:r w:rsidRPr="00A056C0">
        <w:rPr>
          <w:color w:val="231F20"/>
          <w:sz w:val="15"/>
          <w:lang w:val="es-ES"/>
        </w:rPr>
        <w:t>0</w:t>
      </w:r>
      <w:r w:rsidRPr="00A056C0">
        <w:rPr>
          <w:color w:val="231F20"/>
          <w:spacing w:val="-7"/>
          <w:sz w:val="15"/>
          <w:lang w:val="es-ES"/>
        </w:rPr>
        <w:t xml:space="preserve"> </w:t>
      </w:r>
      <w:r w:rsidRPr="00A056C0">
        <w:rPr>
          <w:color w:val="231F20"/>
          <w:spacing w:val="-3"/>
          <w:w w:val="99"/>
          <w:sz w:val="15"/>
          <w:lang w:val="es-ES"/>
        </w:rPr>
        <w:t>(</w:t>
      </w:r>
      <w:r w:rsidRPr="00A056C0">
        <w:rPr>
          <w:color w:val="231F20"/>
          <w:spacing w:val="-3"/>
          <w:w w:val="93"/>
          <w:sz w:val="15"/>
          <w:lang w:val="es-ES"/>
        </w:rPr>
        <w:t>h</w:t>
      </w:r>
      <w:r w:rsidRPr="00A056C0">
        <w:rPr>
          <w:color w:val="231F20"/>
          <w:spacing w:val="3"/>
          <w:w w:val="91"/>
          <w:sz w:val="15"/>
          <w:lang w:val="es-ES"/>
        </w:rPr>
        <w:t>tt</w:t>
      </w:r>
      <w:r w:rsidRPr="00A056C0">
        <w:rPr>
          <w:color w:val="231F20"/>
          <w:spacing w:val="-1"/>
          <w:w w:val="88"/>
          <w:sz w:val="15"/>
          <w:lang w:val="es-ES"/>
        </w:rPr>
        <w:t>p</w:t>
      </w:r>
      <w:r w:rsidRPr="00A056C0">
        <w:rPr>
          <w:color w:val="231F20"/>
          <w:spacing w:val="-5"/>
          <w:w w:val="97"/>
          <w:sz w:val="15"/>
          <w:lang w:val="es-ES"/>
        </w:rPr>
        <w:t>s</w:t>
      </w:r>
      <w:r w:rsidRPr="00A056C0">
        <w:rPr>
          <w:color w:val="231F20"/>
          <w:spacing w:val="-5"/>
          <w:w w:val="111"/>
          <w:sz w:val="15"/>
          <w:lang w:val="es-ES"/>
        </w:rPr>
        <w:t>:</w:t>
      </w:r>
      <w:r w:rsidRPr="00A056C0">
        <w:rPr>
          <w:color w:val="231F20"/>
          <w:spacing w:val="-8"/>
          <w:w w:val="47"/>
          <w:sz w:val="15"/>
          <w:lang w:val="es-ES"/>
        </w:rPr>
        <w:t>/</w:t>
      </w:r>
      <w:r w:rsidRPr="00A056C0">
        <w:rPr>
          <w:color w:val="231F20"/>
          <w:w w:val="47"/>
          <w:sz w:val="15"/>
          <w:lang w:val="es-ES"/>
        </w:rPr>
        <w:t xml:space="preserve">/ </w:t>
      </w:r>
      <w:hyperlink r:id="rId10">
        <w:r w:rsidRPr="00A056C0">
          <w:rPr>
            <w:color w:val="231F20"/>
            <w:spacing w:val="7"/>
            <w:w w:val="82"/>
            <w:sz w:val="15"/>
            <w:lang w:val="es-ES"/>
          </w:rPr>
          <w:t>ww</w:t>
        </w:r>
        <w:r w:rsidRPr="00A056C0">
          <w:rPr>
            <w:color w:val="231F20"/>
            <w:spacing w:val="-9"/>
            <w:w w:val="82"/>
            <w:sz w:val="15"/>
            <w:lang w:val="es-ES"/>
          </w:rPr>
          <w:t>w</w:t>
        </w:r>
        <w:r w:rsidRPr="00A056C0">
          <w:rPr>
            <w:color w:val="231F20"/>
            <w:spacing w:val="-8"/>
            <w:w w:val="111"/>
            <w:sz w:val="15"/>
            <w:lang w:val="es-ES"/>
          </w:rPr>
          <w:t>.</w:t>
        </w:r>
        <w:r w:rsidRPr="00A056C0">
          <w:rPr>
            <w:color w:val="231F20"/>
            <w:spacing w:val="-1"/>
            <w:w w:val="82"/>
            <w:sz w:val="15"/>
            <w:lang w:val="es-ES"/>
          </w:rPr>
          <w:t>w</w:t>
        </w:r>
        <w:r w:rsidRPr="00A056C0">
          <w:rPr>
            <w:color w:val="231F20"/>
            <w:spacing w:val="-2"/>
            <w:w w:val="93"/>
            <w:sz w:val="15"/>
            <w:lang w:val="es-ES"/>
          </w:rPr>
          <w:t>h</w:t>
        </w:r>
        <w:r w:rsidRPr="00A056C0">
          <w:rPr>
            <w:color w:val="231F20"/>
            <w:spacing w:val="-4"/>
            <w:w w:val="94"/>
            <w:sz w:val="15"/>
            <w:lang w:val="es-ES"/>
          </w:rPr>
          <w:t>o</w:t>
        </w:r>
        <w:r w:rsidRPr="00A056C0">
          <w:rPr>
            <w:color w:val="231F20"/>
            <w:spacing w:val="-2"/>
            <w:w w:val="111"/>
            <w:sz w:val="15"/>
            <w:lang w:val="es-ES"/>
          </w:rPr>
          <w:t>.</w:t>
        </w:r>
        <w:r w:rsidRPr="00A056C0">
          <w:rPr>
            <w:color w:val="231F20"/>
            <w:spacing w:val="2"/>
            <w:w w:val="93"/>
            <w:sz w:val="15"/>
            <w:lang w:val="es-ES"/>
          </w:rPr>
          <w:t>i</w:t>
        </w:r>
        <w:r w:rsidRPr="00A056C0">
          <w:rPr>
            <w:color w:val="231F20"/>
            <w:spacing w:val="-2"/>
            <w:w w:val="93"/>
            <w:sz w:val="15"/>
            <w:lang w:val="es-ES"/>
          </w:rPr>
          <w:t>n</w:t>
        </w:r>
        <w:r w:rsidRPr="00A056C0">
          <w:rPr>
            <w:color w:val="231F20"/>
            <w:spacing w:val="2"/>
            <w:w w:val="91"/>
            <w:sz w:val="15"/>
            <w:lang w:val="es-ES"/>
          </w:rPr>
          <w:t>t</w:t>
        </w:r>
        <w:r w:rsidRPr="00A056C0">
          <w:rPr>
            <w:color w:val="231F20"/>
            <w:spacing w:val="-2"/>
            <w:w w:val="47"/>
            <w:sz w:val="15"/>
            <w:lang w:val="es-ES"/>
          </w:rPr>
          <w:t>/</w:t>
        </w:r>
        <w:r w:rsidRPr="00A056C0">
          <w:rPr>
            <w:color w:val="231F20"/>
            <w:spacing w:val="-2"/>
            <w:w w:val="94"/>
            <w:sz w:val="15"/>
            <w:lang w:val="es-ES"/>
          </w:rPr>
          <w:t>b</w:t>
        </w:r>
        <w:r w:rsidRPr="00A056C0">
          <w:rPr>
            <w:color w:val="231F20"/>
            <w:spacing w:val="-3"/>
            <w:w w:val="92"/>
            <w:sz w:val="15"/>
            <w:lang w:val="es-ES"/>
          </w:rPr>
          <w:t>l</w:t>
        </w:r>
        <w:r w:rsidRPr="00A056C0">
          <w:rPr>
            <w:color w:val="231F20"/>
            <w:spacing w:val="-1"/>
            <w:w w:val="86"/>
            <w:sz w:val="15"/>
            <w:lang w:val="es-ES"/>
          </w:rPr>
          <w:t>u</w:t>
        </w:r>
        <w:r w:rsidRPr="00A056C0">
          <w:rPr>
            <w:color w:val="231F20"/>
            <w:w w:val="91"/>
            <w:sz w:val="15"/>
            <w:lang w:val="es-ES"/>
          </w:rPr>
          <w:t>e</w:t>
        </w:r>
        <w:r w:rsidRPr="00A056C0">
          <w:rPr>
            <w:color w:val="231F20"/>
            <w:spacing w:val="-2"/>
            <w:w w:val="88"/>
            <w:sz w:val="15"/>
            <w:lang w:val="es-ES"/>
          </w:rPr>
          <w:t>p</w:t>
        </w:r>
        <w:r w:rsidRPr="00A056C0">
          <w:rPr>
            <w:color w:val="231F20"/>
            <w:spacing w:val="2"/>
            <w:w w:val="92"/>
            <w:sz w:val="15"/>
            <w:lang w:val="es-ES"/>
          </w:rPr>
          <w:t>ri</w:t>
        </w:r>
        <w:r w:rsidRPr="00A056C0">
          <w:rPr>
            <w:color w:val="231F20"/>
            <w:spacing w:val="-2"/>
            <w:w w:val="92"/>
            <w:sz w:val="15"/>
            <w:lang w:val="es-ES"/>
          </w:rPr>
          <w:t>n</w:t>
        </w:r>
        <w:r w:rsidRPr="00A056C0">
          <w:rPr>
            <w:color w:val="231F20"/>
            <w:spacing w:val="2"/>
            <w:w w:val="91"/>
            <w:sz w:val="15"/>
            <w:lang w:val="es-ES"/>
          </w:rPr>
          <w:t>t</w:t>
        </w:r>
        <w:r w:rsidRPr="00A056C0">
          <w:rPr>
            <w:color w:val="231F20"/>
            <w:spacing w:val="-3"/>
            <w:w w:val="47"/>
            <w:sz w:val="15"/>
            <w:lang w:val="es-ES"/>
          </w:rPr>
          <w:t>/</w:t>
        </w:r>
        <w:r w:rsidRPr="00A056C0">
          <w:rPr>
            <w:color w:val="231F20"/>
            <w:spacing w:val="-2"/>
            <w:w w:val="88"/>
            <w:sz w:val="15"/>
            <w:lang w:val="es-ES"/>
          </w:rPr>
          <w:t>p</w:t>
        </w:r>
        <w:r w:rsidRPr="00A056C0">
          <w:rPr>
            <w:color w:val="231F20"/>
            <w:spacing w:val="2"/>
            <w:w w:val="91"/>
            <w:sz w:val="15"/>
            <w:lang w:val="es-ES"/>
          </w:rPr>
          <w:t>r</w:t>
        </w:r>
        <w:r w:rsidRPr="00A056C0">
          <w:rPr>
            <w:color w:val="231F20"/>
            <w:spacing w:val="-1"/>
            <w:w w:val="91"/>
            <w:sz w:val="15"/>
            <w:lang w:val="es-ES"/>
          </w:rPr>
          <w:t>i</w:t>
        </w:r>
        <w:r w:rsidRPr="00A056C0">
          <w:rPr>
            <w:color w:val="231F20"/>
            <w:spacing w:val="-2"/>
            <w:w w:val="94"/>
            <w:sz w:val="15"/>
            <w:lang w:val="es-ES"/>
          </w:rPr>
          <w:t>o</w:t>
        </w:r>
        <w:r w:rsidRPr="00A056C0">
          <w:rPr>
            <w:color w:val="231F20"/>
            <w:spacing w:val="2"/>
            <w:w w:val="91"/>
            <w:sz w:val="15"/>
            <w:lang w:val="es-ES"/>
          </w:rPr>
          <w:t>r</w:t>
        </w:r>
        <w:r w:rsidRPr="00A056C0">
          <w:rPr>
            <w:color w:val="231F20"/>
            <w:spacing w:val="-2"/>
            <w:w w:val="91"/>
            <w:sz w:val="15"/>
            <w:lang w:val="es-ES"/>
          </w:rPr>
          <w:t>i</w:t>
        </w:r>
        <w:r w:rsidRPr="00A056C0">
          <w:rPr>
            <w:color w:val="231F20"/>
            <w:spacing w:val="7"/>
            <w:w w:val="91"/>
            <w:sz w:val="15"/>
            <w:lang w:val="es-ES"/>
          </w:rPr>
          <w:t>t</w:t>
        </w:r>
        <w:r w:rsidRPr="00A056C0">
          <w:rPr>
            <w:color w:val="231F20"/>
            <w:spacing w:val="-3"/>
            <w:w w:val="73"/>
            <w:sz w:val="15"/>
            <w:lang w:val="es-ES"/>
          </w:rPr>
          <w:t>y</w:t>
        </w:r>
        <w:r w:rsidRPr="00A056C0">
          <w:rPr>
            <w:color w:val="231F20"/>
            <w:w w:val="99"/>
            <w:sz w:val="15"/>
            <w:lang w:val="es-ES"/>
          </w:rPr>
          <w:t>-</w:t>
        </w:r>
        <w:r w:rsidRPr="00A056C0">
          <w:rPr>
            <w:color w:val="231F20"/>
            <w:spacing w:val="2"/>
            <w:w w:val="85"/>
            <w:sz w:val="15"/>
            <w:lang w:val="es-ES"/>
          </w:rPr>
          <w:t>d</w:t>
        </w:r>
        <w:r w:rsidRPr="00A056C0">
          <w:rPr>
            <w:color w:val="231F20"/>
            <w:w w:val="92"/>
            <w:sz w:val="15"/>
            <w:lang w:val="es-ES"/>
          </w:rPr>
          <w:t>i</w:t>
        </w:r>
        <w:r w:rsidRPr="00A056C0">
          <w:rPr>
            <w:color w:val="231F20"/>
            <w:spacing w:val="-1"/>
            <w:w w:val="97"/>
            <w:sz w:val="15"/>
            <w:lang w:val="es-ES"/>
          </w:rPr>
          <w:t>s</w:t>
        </w:r>
        <w:r w:rsidRPr="00A056C0">
          <w:rPr>
            <w:color w:val="231F20"/>
            <w:spacing w:val="2"/>
            <w:w w:val="90"/>
            <w:sz w:val="15"/>
            <w:lang w:val="es-ES"/>
          </w:rPr>
          <w:t>e</w:t>
        </w:r>
        <w:r w:rsidRPr="00A056C0">
          <w:rPr>
            <w:color w:val="231F20"/>
            <w:spacing w:val="1"/>
            <w:w w:val="90"/>
            <w:sz w:val="15"/>
            <w:lang w:val="es-ES"/>
          </w:rPr>
          <w:t>a</w:t>
        </w:r>
        <w:r w:rsidRPr="00A056C0">
          <w:rPr>
            <w:color w:val="231F20"/>
            <w:spacing w:val="-1"/>
            <w:w w:val="97"/>
            <w:sz w:val="15"/>
            <w:lang w:val="es-ES"/>
          </w:rPr>
          <w:t>s</w:t>
        </w:r>
        <w:r w:rsidRPr="00A056C0">
          <w:rPr>
            <w:color w:val="231F20"/>
            <w:w w:val="91"/>
            <w:sz w:val="15"/>
            <w:lang w:val="es-ES"/>
          </w:rPr>
          <w:t>e</w:t>
        </w:r>
        <w:r w:rsidRPr="00A056C0">
          <w:rPr>
            <w:color w:val="231F20"/>
            <w:spacing w:val="-3"/>
            <w:w w:val="97"/>
            <w:sz w:val="15"/>
            <w:lang w:val="es-ES"/>
          </w:rPr>
          <w:t>s</w:t>
        </w:r>
        <w:r w:rsidRPr="00A056C0">
          <w:rPr>
            <w:color w:val="231F20"/>
            <w:spacing w:val="-3"/>
            <w:w w:val="47"/>
            <w:sz w:val="15"/>
            <w:lang w:val="es-ES"/>
          </w:rPr>
          <w:t>/</w:t>
        </w:r>
        <w:r w:rsidRPr="00A056C0">
          <w:rPr>
            <w:color w:val="231F20"/>
            <w:spacing w:val="-1"/>
            <w:w w:val="91"/>
            <w:sz w:val="15"/>
            <w:lang w:val="es-ES"/>
          </w:rPr>
          <w:t>k</w:t>
        </w:r>
        <w:r w:rsidRPr="00A056C0">
          <w:rPr>
            <w:color w:val="231F20"/>
            <w:spacing w:val="2"/>
            <w:w w:val="91"/>
            <w:sz w:val="15"/>
            <w:lang w:val="es-ES"/>
          </w:rPr>
          <w:t>e</w:t>
        </w:r>
        <w:r w:rsidRPr="00A056C0">
          <w:rPr>
            <w:color w:val="231F20"/>
            <w:w w:val="73"/>
            <w:sz w:val="15"/>
            <w:lang w:val="es-ES"/>
          </w:rPr>
          <w:t>y</w:t>
        </w:r>
      </w:hyperlink>
    </w:p>
    <w:p w14:paraId="44E83A7A" w14:textId="77777777" w:rsidR="008F4482" w:rsidRPr="00897284" w:rsidRDefault="00417794">
      <w:pPr>
        <w:spacing w:line="176" w:lineRule="exact"/>
        <w:ind w:left="199"/>
        <w:rPr>
          <w:sz w:val="15"/>
        </w:rPr>
      </w:pPr>
      <w:r w:rsidRPr="00897284">
        <w:rPr>
          <w:color w:val="231F20"/>
          <w:spacing w:val="2"/>
          <w:w w:val="99"/>
          <w:sz w:val="15"/>
        </w:rPr>
        <w:t>-</w:t>
      </w:r>
      <w:r w:rsidRPr="00897284">
        <w:rPr>
          <w:color w:val="231F20"/>
          <w:spacing w:val="2"/>
          <w:w w:val="89"/>
          <w:sz w:val="15"/>
        </w:rPr>
        <w:t>a</w:t>
      </w:r>
      <w:r w:rsidRPr="00897284">
        <w:rPr>
          <w:color w:val="231F20"/>
          <w:spacing w:val="4"/>
          <w:w w:val="96"/>
          <w:sz w:val="15"/>
        </w:rPr>
        <w:t>c</w:t>
      </w:r>
      <w:r w:rsidRPr="00897284">
        <w:rPr>
          <w:color w:val="231F20"/>
          <w:spacing w:val="8"/>
          <w:w w:val="91"/>
          <w:sz w:val="15"/>
        </w:rPr>
        <w:t>t</w:t>
      </w:r>
      <w:r w:rsidRPr="00897284">
        <w:rPr>
          <w:color w:val="231F20"/>
          <w:spacing w:val="2"/>
          <w:w w:val="92"/>
          <w:sz w:val="15"/>
        </w:rPr>
        <w:t>i</w:t>
      </w:r>
      <w:r w:rsidRPr="00897284">
        <w:rPr>
          <w:color w:val="231F20"/>
          <w:spacing w:val="2"/>
          <w:w w:val="94"/>
          <w:sz w:val="15"/>
        </w:rPr>
        <w:t>o</w:t>
      </w:r>
      <w:r w:rsidRPr="00897284">
        <w:rPr>
          <w:color w:val="231F20"/>
          <w:spacing w:val="3"/>
          <w:w w:val="93"/>
          <w:sz w:val="15"/>
        </w:rPr>
        <w:t>n</w:t>
      </w:r>
      <w:r w:rsidRPr="00897284">
        <w:rPr>
          <w:color w:val="231F20"/>
          <w:spacing w:val="2"/>
          <w:w w:val="47"/>
          <w:sz w:val="15"/>
        </w:rPr>
        <w:t>/</w:t>
      </w:r>
      <w:r w:rsidRPr="00897284">
        <w:rPr>
          <w:color w:val="231F20"/>
          <w:spacing w:val="3"/>
          <w:w w:val="92"/>
          <w:sz w:val="15"/>
        </w:rPr>
        <w:t>R</w:t>
      </w:r>
      <w:r w:rsidRPr="00897284">
        <w:rPr>
          <w:color w:val="231F20"/>
          <w:spacing w:val="3"/>
          <w:w w:val="94"/>
          <w:sz w:val="15"/>
        </w:rPr>
        <w:t>o</w:t>
      </w:r>
      <w:r w:rsidRPr="00897284">
        <w:rPr>
          <w:color w:val="231F20"/>
          <w:spacing w:val="2"/>
          <w:w w:val="89"/>
          <w:sz w:val="15"/>
        </w:rPr>
        <w:t>a</w:t>
      </w:r>
      <w:r w:rsidRPr="00897284">
        <w:rPr>
          <w:color w:val="231F20"/>
          <w:spacing w:val="5"/>
          <w:w w:val="85"/>
          <w:sz w:val="15"/>
        </w:rPr>
        <w:t>d</w:t>
      </w:r>
      <w:r w:rsidRPr="00897284">
        <w:rPr>
          <w:color w:val="231F20"/>
          <w:spacing w:val="5"/>
          <w:w w:val="92"/>
          <w:sz w:val="15"/>
        </w:rPr>
        <w:t>m</w:t>
      </w:r>
      <w:r w:rsidRPr="00897284">
        <w:rPr>
          <w:color w:val="231F20"/>
          <w:spacing w:val="2"/>
          <w:w w:val="89"/>
          <w:sz w:val="15"/>
        </w:rPr>
        <w:t>a</w:t>
      </w:r>
      <w:r w:rsidRPr="00897284">
        <w:rPr>
          <w:color w:val="231F20"/>
          <w:spacing w:val="4"/>
          <w:w w:val="88"/>
          <w:sz w:val="15"/>
        </w:rPr>
        <w:t>p</w:t>
      </w:r>
      <w:r w:rsidRPr="00897284">
        <w:rPr>
          <w:color w:val="231F20"/>
          <w:spacing w:val="1"/>
          <w:w w:val="99"/>
          <w:sz w:val="15"/>
        </w:rPr>
        <w:t>-</w:t>
      </w:r>
      <w:r w:rsidRPr="00897284">
        <w:rPr>
          <w:color w:val="231F20"/>
          <w:spacing w:val="2"/>
          <w:w w:val="80"/>
          <w:sz w:val="15"/>
        </w:rPr>
        <w:t>v</w:t>
      </w:r>
      <w:r w:rsidRPr="00897284">
        <w:rPr>
          <w:color w:val="231F20"/>
          <w:spacing w:val="3"/>
          <w:w w:val="80"/>
          <w:sz w:val="15"/>
        </w:rPr>
        <w:t>e</w:t>
      </w:r>
      <w:r w:rsidRPr="00897284">
        <w:rPr>
          <w:color w:val="231F20"/>
          <w:spacing w:val="4"/>
          <w:w w:val="90"/>
          <w:sz w:val="15"/>
        </w:rPr>
        <w:t>r</w:t>
      </w:r>
      <w:r w:rsidRPr="00897284">
        <w:rPr>
          <w:color w:val="231F20"/>
          <w:spacing w:val="2"/>
          <w:w w:val="95"/>
          <w:sz w:val="15"/>
        </w:rPr>
        <w:t>si</w:t>
      </w:r>
      <w:r w:rsidRPr="00897284">
        <w:rPr>
          <w:color w:val="231F20"/>
          <w:spacing w:val="2"/>
          <w:w w:val="94"/>
          <w:sz w:val="15"/>
        </w:rPr>
        <w:t>o</w:t>
      </w:r>
      <w:r w:rsidRPr="00897284">
        <w:rPr>
          <w:color w:val="231F20"/>
          <w:w w:val="93"/>
          <w:sz w:val="15"/>
        </w:rPr>
        <w:t>n</w:t>
      </w:r>
      <w:r w:rsidRPr="00897284">
        <w:rPr>
          <w:color w:val="231F20"/>
          <w:spacing w:val="-1"/>
          <w:w w:val="99"/>
          <w:sz w:val="15"/>
        </w:rPr>
        <w:t>-</w:t>
      </w:r>
      <w:r w:rsidRPr="00897284">
        <w:rPr>
          <w:color w:val="231F20"/>
          <w:spacing w:val="3"/>
          <w:w w:val="90"/>
          <w:sz w:val="15"/>
        </w:rPr>
        <w:t>F</w:t>
      </w:r>
      <w:r w:rsidRPr="00897284">
        <w:rPr>
          <w:color w:val="231F20"/>
          <w:spacing w:val="6"/>
          <w:w w:val="94"/>
          <w:sz w:val="15"/>
        </w:rPr>
        <w:t>I</w:t>
      </w:r>
      <w:r w:rsidRPr="00897284">
        <w:rPr>
          <w:color w:val="231F20"/>
          <w:w w:val="86"/>
          <w:sz w:val="15"/>
        </w:rPr>
        <w:t>N</w:t>
      </w:r>
      <w:r w:rsidRPr="00897284">
        <w:rPr>
          <w:color w:val="231F20"/>
          <w:spacing w:val="7"/>
          <w:w w:val="78"/>
          <w:sz w:val="15"/>
        </w:rPr>
        <w:t>A</w:t>
      </w:r>
      <w:r w:rsidRPr="00897284">
        <w:rPr>
          <w:color w:val="231F20"/>
          <w:spacing w:val="3"/>
          <w:w w:val="82"/>
          <w:sz w:val="15"/>
        </w:rPr>
        <w:t>L</w:t>
      </w:r>
      <w:r w:rsidRPr="00897284">
        <w:rPr>
          <w:color w:val="231F20"/>
          <w:spacing w:val="-1"/>
          <w:w w:val="99"/>
          <w:sz w:val="15"/>
        </w:rPr>
        <w:t>-</w:t>
      </w:r>
      <w:r w:rsidRPr="00897284">
        <w:rPr>
          <w:color w:val="231F20"/>
          <w:spacing w:val="3"/>
          <w:w w:val="95"/>
          <w:sz w:val="15"/>
        </w:rPr>
        <w:t>f</w:t>
      </w:r>
      <w:r w:rsidRPr="00897284">
        <w:rPr>
          <w:color w:val="231F20"/>
          <w:spacing w:val="2"/>
          <w:w w:val="94"/>
          <w:sz w:val="15"/>
        </w:rPr>
        <w:t>o</w:t>
      </w:r>
      <w:r w:rsidRPr="00897284">
        <w:rPr>
          <w:color w:val="231F20"/>
          <w:spacing w:val="1"/>
          <w:w w:val="90"/>
          <w:sz w:val="15"/>
        </w:rPr>
        <w:t>r</w:t>
      </w:r>
      <w:r w:rsidRPr="00897284">
        <w:rPr>
          <w:color w:val="231F20"/>
          <w:spacing w:val="-4"/>
          <w:w w:val="99"/>
          <w:sz w:val="15"/>
        </w:rPr>
        <w:t>-</w:t>
      </w:r>
      <w:r w:rsidRPr="00897284">
        <w:rPr>
          <w:color w:val="231F20"/>
          <w:spacing w:val="5"/>
          <w:w w:val="88"/>
          <w:sz w:val="15"/>
        </w:rPr>
        <w:t>W</w:t>
      </w:r>
      <w:r w:rsidRPr="00897284">
        <w:rPr>
          <w:color w:val="231F20"/>
          <w:spacing w:val="2"/>
          <w:w w:val="92"/>
          <w:sz w:val="15"/>
        </w:rPr>
        <w:t>EB</w:t>
      </w:r>
    </w:p>
    <w:p w14:paraId="44E83A7B" w14:textId="77777777" w:rsidR="008F4482" w:rsidRPr="00897284" w:rsidRDefault="00417794">
      <w:pPr>
        <w:spacing w:line="183" w:lineRule="exact"/>
        <w:ind w:left="199"/>
        <w:rPr>
          <w:sz w:val="15"/>
        </w:rPr>
      </w:pPr>
      <w:r w:rsidRPr="00897284">
        <w:rPr>
          <w:color w:val="231F20"/>
          <w:sz w:val="15"/>
        </w:rPr>
        <w:t>.pdf?ua=1).</w:t>
      </w:r>
    </w:p>
    <w:p w14:paraId="44E83A7C" w14:textId="77777777" w:rsidR="008F4482" w:rsidRPr="00897284" w:rsidRDefault="00417794">
      <w:pPr>
        <w:spacing w:before="55"/>
        <w:ind w:left="199"/>
        <w:jc w:val="both"/>
        <w:rPr>
          <w:rFonts w:ascii="Calibri"/>
          <w:b/>
          <w:sz w:val="14"/>
        </w:rPr>
      </w:pPr>
      <w:r w:rsidRPr="00897284">
        <w:rPr>
          <w:rFonts w:ascii="Calibri"/>
          <w:b/>
          <w:color w:val="77787B"/>
          <w:w w:val="105"/>
          <w:sz w:val="14"/>
        </w:rPr>
        <w:t>DOI: 10.1056/NEJMp2005630</w:t>
      </w:r>
    </w:p>
    <w:p w14:paraId="44E83A7D" w14:textId="7CBE51CB" w:rsidR="008F4482" w:rsidRPr="00897284" w:rsidRDefault="00417794">
      <w:pPr>
        <w:spacing w:before="28"/>
        <w:ind w:left="199"/>
        <w:jc w:val="both"/>
        <w:rPr>
          <w:rFonts w:ascii="Calibri" w:hAnsi="Calibri"/>
          <w:i/>
          <w:sz w:val="12"/>
        </w:rPr>
      </w:pPr>
      <w:r w:rsidRPr="00897284">
        <w:rPr>
          <w:rFonts w:ascii="Calibri" w:hAnsi="Calibri"/>
          <w:i/>
          <w:color w:val="231F20"/>
          <w:w w:val="93"/>
          <w:sz w:val="12"/>
        </w:rPr>
        <w:t>Copyright</w:t>
      </w:r>
      <w:r w:rsidRPr="00897284">
        <w:rPr>
          <w:rFonts w:ascii="Calibri" w:hAnsi="Calibri"/>
          <w:i/>
          <w:color w:val="231F20"/>
          <w:spacing w:val="5"/>
          <w:sz w:val="12"/>
        </w:rPr>
        <w:t xml:space="preserve"> </w:t>
      </w:r>
      <w:r w:rsidRPr="00897284">
        <w:rPr>
          <w:rFonts w:ascii="Calibri" w:hAnsi="Calibri"/>
          <w:i/>
          <w:color w:val="231F20"/>
          <w:w w:val="120"/>
          <w:sz w:val="12"/>
        </w:rPr>
        <w:t>©</w:t>
      </w:r>
      <w:r w:rsidRPr="00897284">
        <w:rPr>
          <w:rFonts w:ascii="Calibri" w:hAnsi="Calibri"/>
          <w:i/>
          <w:color w:val="231F20"/>
          <w:spacing w:val="5"/>
          <w:sz w:val="12"/>
        </w:rPr>
        <w:t xml:space="preserve"> </w:t>
      </w:r>
      <w:r w:rsidRPr="00897284">
        <w:rPr>
          <w:rFonts w:ascii="Calibri" w:hAnsi="Calibri"/>
          <w:i/>
          <w:color w:val="231F20"/>
          <w:w w:val="98"/>
          <w:sz w:val="12"/>
        </w:rPr>
        <w:t>2020</w:t>
      </w:r>
      <w:r w:rsidRPr="00897284">
        <w:rPr>
          <w:rFonts w:ascii="Calibri" w:hAnsi="Calibri"/>
          <w:i/>
          <w:color w:val="231F20"/>
          <w:spacing w:val="5"/>
          <w:sz w:val="12"/>
        </w:rPr>
        <w:t xml:space="preserve"> </w:t>
      </w:r>
      <w:r w:rsidRPr="00897284">
        <w:rPr>
          <w:rFonts w:ascii="Calibri" w:hAnsi="Calibri"/>
          <w:i/>
          <w:color w:val="231F20"/>
          <w:w w:val="94"/>
          <w:sz w:val="12"/>
        </w:rPr>
        <w:t>Massachusetts</w:t>
      </w:r>
      <w:r w:rsidRPr="00897284">
        <w:rPr>
          <w:rFonts w:ascii="Calibri" w:hAnsi="Calibri"/>
          <w:i/>
          <w:color w:val="231F20"/>
          <w:spacing w:val="5"/>
          <w:sz w:val="12"/>
        </w:rPr>
        <w:t xml:space="preserve"> </w:t>
      </w:r>
      <w:r w:rsidRPr="00897284">
        <w:rPr>
          <w:rFonts w:ascii="Calibri" w:hAnsi="Calibri"/>
          <w:i/>
          <w:color w:val="231F20"/>
          <w:w w:val="97"/>
          <w:sz w:val="12"/>
        </w:rPr>
        <w:t>Medical</w:t>
      </w:r>
      <w:r w:rsidRPr="00897284">
        <w:rPr>
          <w:rFonts w:ascii="Calibri" w:hAnsi="Calibri"/>
          <w:i/>
          <w:color w:val="231F20"/>
          <w:spacing w:val="5"/>
          <w:sz w:val="12"/>
        </w:rPr>
        <w:t xml:space="preserve"> </w:t>
      </w:r>
      <w:r w:rsidRPr="00897284">
        <w:rPr>
          <w:rFonts w:ascii="Calibri" w:hAnsi="Calibri"/>
          <w:i/>
          <w:color w:val="231F20"/>
          <w:w w:val="97"/>
          <w:sz w:val="12"/>
        </w:rPr>
        <w:t>Society.</w:t>
      </w:r>
    </w:p>
    <w:p w14:paraId="44E83A7E" w14:textId="77777777" w:rsidR="008F4482" w:rsidRPr="00897284" w:rsidRDefault="008F4482">
      <w:pPr>
        <w:jc w:val="both"/>
        <w:rPr>
          <w:rFonts w:ascii="Calibri" w:hAnsi="Calibri"/>
          <w:sz w:val="12"/>
        </w:rPr>
        <w:sectPr w:rsidR="008F4482" w:rsidRPr="00897284">
          <w:type w:val="continuous"/>
          <w:pgSz w:w="11340" w:h="15120"/>
          <w:pgMar w:top="660" w:right="460" w:bottom="780" w:left="520" w:header="720" w:footer="720" w:gutter="0"/>
          <w:cols w:num="3" w:space="720" w:equalWidth="0">
            <w:col w:w="4252" w:space="40"/>
            <w:col w:w="2934" w:space="39"/>
            <w:col w:w="3095"/>
          </w:cols>
        </w:sectPr>
      </w:pPr>
    </w:p>
    <w:p w14:paraId="44E83A7F" w14:textId="77777777" w:rsidR="008F4482" w:rsidRPr="00897284" w:rsidRDefault="008F4482">
      <w:pPr>
        <w:pStyle w:val="Textoindependiente"/>
        <w:rPr>
          <w:rFonts w:ascii="Calibri"/>
          <w:i/>
        </w:rPr>
      </w:pPr>
    </w:p>
    <w:p w14:paraId="44E83A80" w14:textId="77777777" w:rsidR="008F4482" w:rsidRPr="00897284" w:rsidRDefault="008F4482">
      <w:pPr>
        <w:pStyle w:val="Textoindependiente"/>
        <w:rPr>
          <w:rFonts w:ascii="Calibri"/>
          <w:i/>
        </w:rPr>
      </w:pPr>
    </w:p>
    <w:p w14:paraId="44E83A81" w14:textId="77777777" w:rsidR="008F4482" w:rsidRPr="00897284" w:rsidRDefault="008F4482">
      <w:pPr>
        <w:pStyle w:val="Textoindependiente"/>
        <w:rPr>
          <w:rFonts w:ascii="Calibri"/>
          <w:i/>
        </w:rPr>
      </w:pPr>
    </w:p>
    <w:p w14:paraId="44E83A82" w14:textId="77777777" w:rsidR="008F4482" w:rsidRPr="00897284" w:rsidRDefault="008F4482">
      <w:pPr>
        <w:pStyle w:val="Textoindependiente"/>
        <w:rPr>
          <w:rFonts w:ascii="Calibri"/>
          <w:i/>
        </w:rPr>
      </w:pPr>
    </w:p>
    <w:p w14:paraId="44E83A83" w14:textId="77777777" w:rsidR="008F4482" w:rsidRPr="00897284" w:rsidRDefault="008F4482">
      <w:pPr>
        <w:pStyle w:val="Textoindependiente"/>
        <w:rPr>
          <w:rFonts w:ascii="Calibri"/>
          <w:i/>
        </w:rPr>
      </w:pPr>
    </w:p>
    <w:p w14:paraId="44E83A84" w14:textId="77777777" w:rsidR="008F4482" w:rsidRPr="00897284" w:rsidRDefault="008F4482">
      <w:pPr>
        <w:pStyle w:val="Textoindependiente"/>
        <w:rPr>
          <w:rFonts w:ascii="Calibri"/>
          <w:i/>
        </w:rPr>
      </w:pPr>
    </w:p>
    <w:p w14:paraId="44E83A85" w14:textId="77777777" w:rsidR="008F4482" w:rsidRPr="00897284" w:rsidRDefault="008F4482">
      <w:pPr>
        <w:pStyle w:val="Textoindependiente"/>
        <w:rPr>
          <w:rFonts w:ascii="Calibri"/>
          <w:i/>
        </w:rPr>
      </w:pPr>
    </w:p>
    <w:p w14:paraId="44E83A86" w14:textId="77777777" w:rsidR="008F4482" w:rsidRPr="00897284" w:rsidRDefault="008F4482">
      <w:pPr>
        <w:pStyle w:val="Textoindependiente"/>
        <w:rPr>
          <w:rFonts w:ascii="Calibri"/>
          <w:i/>
        </w:rPr>
      </w:pPr>
    </w:p>
    <w:p w14:paraId="44E83A87" w14:textId="77777777" w:rsidR="008F4482" w:rsidRPr="00897284" w:rsidRDefault="008F4482">
      <w:pPr>
        <w:pStyle w:val="Textoindependiente"/>
        <w:rPr>
          <w:rFonts w:ascii="Calibri"/>
          <w:i/>
        </w:rPr>
      </w:pPr>
    </w:p>
    <w:p w14:paraId="44E83A88" w14:textId="77777777" w:rsidR="008F4482" w:rsidRPr="00897284" w:rsidRDefault="008F4482">
      <w:pPr>
        <w:pStyle w:val="Textoindependiente"/>
        <w:rPr>
          <w:rFonts w:ascii="Calibri"/>
          <w:i/>
        </w:rPr>
      </w:pPr>
    </w:p>
    <w:p w14:paraId="44E83A89" w14:textId="77777777" w:rsidR="008F4482" w:rsidRPr="00897284" w:rsidRDefault="008F4482">
      <w:pPr>
        <w:pStyle w:val="Textoindependiente"/>
        <w:rPr>
          <w:rFonts w:ascii="Calibri"/>
          <w:i/>
        </w:rPr>
      </w:pPr>
    </w:p>
    <w:p w14:paraId="44E83A8A" w14:textId="77777777" w:rsidR="008F4482" w:rsidRPr="00897284" w:rsidRDefault="008F4482">
      <w:pPr>
        <w:pStyle w:val="Textoindependiente"/>
        <w:rPr>
          <w:rFonts w:ascii="Calibri"/>
          <w:i/>
        </w:rPr>
      </w:pPr>
    </w:p>
    <w:p w14:paraId="44E83A8B" w14:textId="77777777" w:rsidR="008F4482" w:rsidRPr="00897284" w:rsidRDefault="008F4482">
      <w:pPr>
        <w:pStyle w:val="Textoindependiente"/>
        <w:rPr>
          <w:rFonts w:ascii="Calibri"/>
          <w:i/>
        </w:rPr>
      </w:pPr>
    </w:p>
    <w:p w14:paraId="44E83A8C" w14:textId="77777777" w:rsidR="008F4482" w:rsidRPr="00897284" w:rsidRDefault="008F4482">
      <w:pPr>
        <w:pStyle w:val="Textoindependiente"/>
        <w:rPr>
          <w:rFonts w:ascii="Calibri"/>
          <w:i/>
        </w:rPr>
      </w:pPr>
    </w:p>
    <w:p w14:paraId="44E83A8D" w14:textId="77777777" w:rsidR="008F4482" w:rsidRPr="00897284" w:rsidRDefault="008F4482">
      <w:pPr>
        <w:pStyle w:val="Textoindependiente"/>
        <w:rPr>
          <w:rFonts w:ascii="Calibri"/>
          <w:i/>
        </w:rPr>
      </w:pPr>
    </w:p>
    <w:p w14:paraId="44E83A8E" w14:textId="77777777" w:rsidR="008F4482" w:rsidRPr="00897284" w:rsidRDefault="008F4482">
      <w:pPr>
        <w:pStyle w:val="Textoindependiente"/>
        <w:rPr>
          <w:rFonts w:ascii="Calibri"/>
          <w:i/>
        </w:rPr>
      </w:pPr>
    </w:p>
    <w:p w14:paraId="44E83A8F" w14:textId="77777777" w:rsidR="008F4482" w:rsidRPr="00897284" w:rsidRDefault="008F4482">
      <w:pPr>
        <w:pStyle w:val="Textoindependiente"/>
        <w:rPr>
          <w:rFonts w:ascii="Calibri"/>
          <w:i/>
        </w:rPr>
      </w:pPr>
    </w:p>
    <w:p w14:paraId="44E83A90" w14:textId="77777777" w:rsidR="008F4482" w:rsidRPr="00897284" w:rsidRDefault="008F4482">
      <w:pPr>
        <w:pStyle w:val="Textoindependiente"/>
        <w:rPr>
          <w:rFonts w:ascii="Calibri"/>
          <w:i/>
        </w:rPr>
      </w:pPr>
    </w:p>
    <w:p w14:paraId="44E83A91" w14:textId="77777777" w:rsidR="008F4482" w:rsidRPr="00897284" w:rsidRDefault="008F4482">
      <w:pPr>
        <w:pStyle w:val="Textoindependiente"/>
        <w:spacing w:before="3"/>
        <w:rPr>
          <w:rFonts w:ascii="Calibri"/>
          <w:i/>
        </w:rPr>
      </w:pPr>
    </w:p>
    <w:sectPr w:rsidR="008F4482" w:rsidRPr="00897284">
      <w:type w:val="continuous"/>
      <w:pgSz w:w="11340" w:h="15120"/>
      <w:pgMar w:top="660" w:right="460" w:bottom="780" w:left="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B262B" w14:textId="77777777" w:rsidR="00A13720" w:rsidRDefault="00A13720">
      <w:r>
        <w:separator/>
      </w:r>
    </w:p>
  </w:endnote>
  <w:endnote w:type="continuationSeparator" w:id="0">
    <w:p w14:paraId="16CB1735" w14:textId="77777777" w:rsidR="00A13720" w:rsidRDefault="00A1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83A9C" w14:textId="25CF3EA2" w:rsidR="00417794" w:rsidRDefault="00A13720">
    <w:pPr>
      <w:pStyle w:val="Textoindependiente"/>
      <w:spacing w:line="14" w:lineRule="auto"/>
    </w:pPr>
    <w:r>
      <w:pict w14:anchorId="44E83A9D">
        <v:shapetype id="_x0000_t202" coordsize="21600,21600" o:spt="202" path="m,l,21600r21600,l21600,xe">
          <v:stroke joinstyle="miter"/>
          <v:path gradientshapeok="t" o:connecttype="rect"/>
        </v:shapetype>
        <v:shape id="_x0000_s2049" type="#_x0000_t202" style="position:absolute;margin-left:91.6pt;margin-top:699.8pt;width:400.8pt;height:46.95pt;z-index:-251658752;mso-position-horizontal-relative:page;mso-position-vertical-relative:page" filled="f" stroked="f">
          <v:textbox style="mso-next-textbox:#_x0000_s2049" inset="0,0,0,0">
            <w:txbxContent>
              <w:p w14:paraId="5FC171E1" w14:textId="31984821" w:rsidR="00974D2F" w:rsidRPr="00974D2F" w:rsidRDefault="00974D2F">
                <w:pPr>
                  <w:spacing w:before="13"/>
                  <w:jc w:val="center"/>
                  <w:rPr>
                    <w:rFonts w:ascii="Times New Roman"/>
                    <w:sz w:val="12"/>
                    <w:szCs w:val="18"/>
                  </w:rPr>
                </w:pPr>
                <w:r w:rsidRPr="00974D2F">
                  <w:rPr>
                    <w:rFonts w:ascii="Times New Roman"/>
                    <w:sz w:val="12"/>
                    <w:szCs w:val="18"/>
                  </w:rPr>
                  <w:t>N ENGL J MED</w:t>
                </w:r>
                <w:r w:rsidRPr="00974D2F">
                  <w:rPr>
                    <w:rFonts w:ascii="Tahoma" w:hAnsi="Tahoma" w:cs="Tahoma"/>
                    <w:sz w:val="12"/>
                    <w:szCs w:val="18"/>
                  </w:rPr>
                  <w:t>﻿﻿</w:t>
                </w:r>
                <w:r w:rsidRPr="00974D2F">
                  <w:rPr>
                    <w:rFonts w:ascii="Times New Roman"/>
                    <w:sz w:val="12"/>
                    <w:szCs w:val="18"/>
                  </w:rPr>
                  <w:t> </w:t>
                </w:r>
                <w:r w:rsidRPr="00974D2F">
                  <w:rPr>
                    <w:rFonts w:ascii="Times New Roman"/>
                    <w:sz w:val="12"/>
                    <w:szCs w:val="18"/>
                  </w:rPr>
                  <w:t>NEJM.ORG</w:t>
                </w:r>
              </w:p>
              <w:p w14:paraId="44E83AC3" w14:textId="0BEEB5CF" w:rsidR="00417794" w:rsidRDefault="00417794">
                <w:pPr>
                  <w:spacing w:before="13"/>
                  <w:jc w:val="center"/>
                  <w:rPr>
                    <w:rFonts w:ascii="Times New Roman"/>
                    <w:sz w:val="16"/>
                  </w:rPr>
                </w:pPr>
                <w:r>
                  <w:rPr>
                    <w:rFonts w:ascii="Times New Roman"/>
                    <w:sz w:val="16"/>
                  </w:rPr>
                  <w:t>The New England Journal of Medicine</w:t>
                </w:r>
              </w:p>
              <w:p w14:paraId="44E83AC4" w14:textId="3369A17B" w:rsidR="00417794" w:rsidRPr="00897284" w:rsidRDefault="00974D2F">
                <w:pPr>
                  <w:spacing w:before="16"/>
                  <w:jc w:val="center"/>
                  <w:rPr>
                    <w:rFonts w:ascii="Times New Roman"/>
                    <w:sz w:val="16"/>
                    <w:lang w:val="es-MX"/>
                  </w:rPr>
                </w:pPr>
                <w:r w:rsidRPr="00897284">
                  <w:rPr>
                    <w:rFonts w:ascii="Times New Roman"/>
                    <w:sz w:val="16"/>
                    <w:lang w:val="es-MX"/>
                  </w:rPr>
                  <w:t>Descargado de nejm.org por Fiorell Pao el 13 de mayo de 2020. Solo para uso personal. No hay otros usos sin permiso.</w:t>
                </w:r>
              </w:p>
              <w:p w14:paraId="44E83AC5" w14:textId="57783D6F" w:rsidR="00417794" w:rsidRDefault="00417794">
                <w:pPr>
                  <w:spacing w:before="16"/>
                  <w:ind w:left="40"/>
                  <w:jc w:val="center"/>
                  <w:rPr>
                    <w:rFonts w:ascii="Times New Roman" w:hAnsi="Times New Roman"/>
                    <w:sz w:val="16"/>
                  </w:rPr>
                </w:pPr>
                <w:r>
                  <w:rPr>
                    <w:rFonts w:ascii="Times New Roman" w:hAnsi="Times New Roman"/>
                    <w:sz w:val="16"/>
                  </w:rPr>
                  <w:t xml:space="preserve">Copyright © 2020 Massachusetts Medical Society. </w:t>
                </w:r>
                <w:r w:rsidR="00974D2F" w:rsidRPr="00974D2F">
                  <w:rPr>
                    <w:rFonts w:ascii="Times New Roman" w:hAnsi="Times New Roman"/>
                    <w:sz w:val="16"/>
                  </w:rPr>
                  <w:t>Todos los derechos reservados.</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F589B" w14:textId="7561C25B" w:rsidR="00974D2F" w:rsidRDefault="00A13720">
    <w:pPr>
      <w:pStyle w:val="Textoindependiente"/>
      <w:spacing w:line="14" w:lineRule="auto"/>
    </w:pPr>
    <w:r>
      <w:pict w14:anchorId="3DF826C6">
        <v:shapetype id="_x0000_t202" coordsize="21600,21600" o:spt="202" path="m,l,21600r21600,l21600,xe">
          <v:stroke joinstyle="miter"/>
          <v:path gradientshapeok="t" o:connecttype="rect"/>
        </v:shapetype>
        <v:shape id="_x0000_s2053" type="#_x0000_t202" style="position:absolute;margin-left:73.45pt;margin-top:699.8pt;width:421.95pt;height:46.95pt;z-index:-251655680;mso-position-horizontal-relative:page;mso-position-vertical-relative:page" filled="f" stroked="f">
          <v:textbox inset="0,0,0,0">
            <w:txbxContent>
              <w:p w14:paraId="66CD75B9" w14:textId="77777777" w:rsidR="00974D2F" w:rsidRPr="00974D2F" w:rsidRDefault="00974D2F">
                <w:pPr>
                  <w:spacing w:before="13"/>
                  <w:jc w:val="center"/>
                  <w:rPr>
                    <w:rFonts w:ascii="Times New Roman"/>
                    <w:sz w:val="12"/>
                    <w:szCs w:val="18"/>
                  </w:rPr>
                </w:pPr>
                <w:r w:rsidRPr="00974D2F">
                  <w:rPr>
                    <w:rFonts w:ascii="Times New Roman"/>
                    <w:sz w:val="12"/>
                    <w:szCs w:val="18"/>
                  </w:rPr>
                  <w:t>N ENGL J MED</w:t>
                </w:r>
                <w:r w:rsidRPr="00974D2F">
                  <w:rPr>
                    <w:rFonts w:ascii="Tahoma" w:hAnsi="Tahoma" w:cs="Tahoma"/>
                    <w:sz w:val="12"/>
                    <w:szCs w:val="18"/>
                  </w:rPr>
                  <w:t>﻿﻿</w:t>
                </w:r>
                <w:r w:rsidRPr="00974D2F">
                  <w:rPr>
                    <w:rFonts w:ascii="Times New Roman"/>
                    <w:sz w:val="12"/>
                    <w:szCs w:val="18"/>
                  </w:rPr>
                  <w:t> </w:t>
                </w:r>
                <w:r w:rsidRPr="00974D2F">
                  <w:rPr>
                    <w:rFonts w:ascii="Times New Roman"/>
                    <w:sz w:val="12"/>
                    <w:szCs w:val="18"/>
                  </w:rPr>
                  <w:t>NEJM.ORG</w:t>
                </w:r>
              </w:p>
              <w:p w14:paraId="732A2248" w14:textId="77777777" w:rsidR="00974D2F" w:rsidRDefault="00974D2F">
                <w:pPr>
                  <w:spacing w:before="13"/>
                  <w:jc w:val="center"/>
                  <w:rPr>
                    <w:rFonts w:ascii="Times New Roman"/>
                    <w:sz w:val="16"/>
                  </w:rPr>
                </w:pPr>
                <w:r>
                  <w:rPr>
                    <w:rFonts w:ascii="Times New Roman"/>
                    <w:sz w:val="16"/>
                  </w:rPr>
                  <w:t>The New England Journal of Medicine</w:t>
                </w:r>
              </w:p>
              <w:p w14:paraId="74AF9082" w14:textId="77777777" w:rsidR="009E1197" w:rsidRPr="00897284" w:rsidRDefault="009E1197" w:rsidP="009E1197">
                <w:pPr>
                  <w:spacing w:before="16"/>
                  <w:jc w:val="center"/>
                  <w:rPr>
                    <w:rFonts w:ascii="Times New Roman"/>
                    <w:sz w:val="16"/>
                    <w:lang w:val="es-MX"/>
                  </w:rPr>
                </w:pPr>
                <w:r w:rsidRPr="00897284">
                  <w:rPr>
                    <w:rFonts w:ascii="Times New Roman"/>
                    <w:sz w:val="16"/>
                    <w:lang w:val="es-MX"/>
                  </w:rPr>
                  <w:t>Descargado de nejm.org por Fiorell Pao el 13 de mayo de 2020. Solo para uso personal. No hay otros usos sin permiso.</w:t>
                </w:r>
              </w:p>
              <w:p w14:paraId="0E47BD45" w14:textId="77777777" w:rsidR="009E1197" w:rsidRDefault="009E1197" w:rsidP="009E1197">
                <w:pPr>
                  <w:spacing w:before="16"/>
                  <w:ind w:left="40"/>
                  <w:jc w:val="center"/>
                  <w:rPr>
                    <w:rFonts w:ascii="Times New Roman" w:hAnsi="Times New Roman"/>
                    <w:sz w:val="16"/>
                  </w:rPr>
                </w:pPr>
                <w:r>
                  <w:rPr>
                    <w:rFonts w:ascii="Times New Roman" w:hAnsi="Times New Roman"/>
                    <w:sz w:val="16"/>
                  </w:rPr>
                  <w:t xml:space="preserve">Copyright © 2020 Massachusetts Medical Society. </w:t>
                </w:r>
                <w:r w:rsidRPr="00974D2F">
                  <w:rPr>
                    <w:rFonts w:ascii="Times New Roman" w:hAnsi="Times New Roman"/>
                    <w:sz w:val="16"/>
                  </w:rPr>
                  <w:t>Todos los derechos reservados.</w:t>
                </w:r>
              </w:p>
              <w:p w14:paraId="5BE1BD85" w14:textId="147C03EE" w:rsidR="00974D2F" w:rsidRDefault="00974D2F" w:rsidP="009E1197">
                <w:pPr>
                  <w:spacing w:before="16"/>
                  <w:jc w:val="center"/>
                  <w:rPr>
                    <w:rFonts w:ascii="Times New Roman" w:hAnsi="Times New Roman"/>
                    <w:sz w:val="16"/>
                  </w:rPr>
                </w:pPr>
              </w:p>
            </w:txbxContent>
          </v:textbox>
          <w10:wrap anchorx="page" anchory="page"/>
        </v:shape>
      </w:pict>
    </w:r>
    <w:r>
      <w:rPr>
        <w:noProof/>
      </w:rPr>
      <w:pict w14:anchorId="536AA992">
        <v:rect id="_x0000_s2054" style="position:absolute;margin-left:462.3pt;margin-top:-36.05pt;width:29.35pt;height:21.45pt;z-index:251661824" fillcolor="white [3212]" strokecolor="white" strokeweight="0">
          <v:textbox>
            <w:txbxContent>
              <w:p w14:paraId="73F44082" w14:textId="2B40A227" w:rsidR="00974D2F" w:rsidRPr="00974D2F" w:rsidRDefault="00974D2F">
                <w:pPr>
                  <w:rPr>
                    <w:sz w:val="18"/>
                    <w:szCs w:val="18"/>
                    <w:lang w:val="es-ES"/>
                  </w:rPr>
                </w:pPr>
                <w:r w:rsidRPr="00974D2F">
                  <w:rPr>
                    <w:sz w:val="18"/>
                    <w:szCs w:val="18"/>
                    <w:lang w:val="es-ES"/>
                  </w:rPr>
                  <w:fldChar w:fldCharType="begin"/>
                </w:r>
                <w:r w:rsidRPr="00974D2F">
                  <w:rPr>
                    <w:sz w:val="18"/>
                    <w:szCs w:val="18"/>
                    <w:lang w:val="es-ES"/>
                  </w:rPr>
                  <w:instrText>PAGE   \* MERGEFORMAT</w:instrText>
                </w:r>
                <w:r w:rsidRPr="00974D2F">
                  <w:rPr>
                    <w:sz w:val="18"/>
                    <w:szCs w:val="18"/>
                    <w:lang w:val="es-ES"/>
                  </w:rPr>
                  <w:fldChar w:fldCharType="separate"/>
                </w:r>
                <w:r w:rsidR="007C1DD7">
                  <w:rPr>
                    <w:noProof/>
                    <w:sz w:val="18"/>
                    <w:szCs w:val="18"/>
                    <w:lang w:val="es-ES"/>
                  </w:rPr>
                  <w:t>4</w:t>
                </w:r>
                <w:r w:rsidRPr="00974D2F">
                  <w:rPr>
                    <w:sz w:val="18"/>
                    <w:szCs w:val="18"/>
                    <w:lang w:val="es-ES"/>
                  </w:rPr>
                  <w:fldChar w:fldCharType="end"/>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6083E" w14:textId="77777777" w:rsidR="00A13720" w:rsidRDefault="00A13720">
      <w:r>
        <w:separator/>
      </w:r>
    </w:p>
  </w:footnote>
  <w:footnote w:type="continuationSeparator" w:id="0">
    <w:p w14:paraId="4BC497A7" w14:textId="77777777" w:rsidR="00A13720" w:rsidRDefault="00A13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378FD"/>
    <w:multiLevelType w:val="hybridMultilevel"/>
    <w:tmpl w:val="8D5A3074"/>
    <w:lvl w:ilvl="0" w:tplc="4E6880D2">
      <w:start w:val="1"/>
      <w:numFmt w:val="decimal"/>
      <w:lvlText w:val="%1."/>
      <w:lvlJc w:val="left"/>
      <w:pPr>
        <w:ind w:left="199" w:hanging="240"/>
        <w:jc w:val="left"/>
      </w:pPr>
      <w:rPr>
        <w:rFonts w:ascii="Calibri" w:eastAsia="Calibri" w:hAnsi="Calibri" w:cs="Calibri" w:hint="default"/>
        <w:b/>
        <w:bCs/>
        <w:color w:val="231F20"/>
        <w:spacing w:val="0"/>
        <w:w w:val="97"/>
        <w:sz w:val="14"/>
        <w:szCs w:val="14"/>
        <w:lang w:val="en-US" w:eastAsia="en-US" w:bidi="en-US"/>
      </w:rPr>
    </w:lvl>
    <w:lvl w:ilvl="1" w:tplc="898A0A74">
      <w:numFmt w:val="bullet"/>
      <w:lvlText w:val="•"/>
      <w:lvlJc w:val="left"/>
      <w:pPr>
        <w:ind w:left="489" w:hanging="240"/>
      </w:pPr>
      <w:rPr>
        <w:rFonts w:hint="default"/>
        <w:lang w:val="en-US" w:eastAsia="en-US" w:bidi="en-US"/>
      </w:rPr>
    </w:lvl>
    <w:lvl w:ilvl="2" w:tplc="7C7C042E">
      <w:numFmt w:val="bullet"/>
      <w:lvlText w:val="•"/>
      <w:lvlJc w:val="left"/>
      <w:pPr>
        <w:ind w:left="778" w:hanging="240"/>
      </w:pPr>
      <w:rPr>
        <w:rFonts w:hint="default"/>
        <w:lang w:val="en-US" w:eastAsia="en-US" w:bidi="en-US"/>
      </w:rPr>
    </w:lvl>
    <w:lvl w:ilvl="3" w:tplc="A2CCF0EE">
      <w:numFmt w:val="bullet"/>
      <w:lvlText w:val="•"/>
      <w:lvlJc w:val="left"/>
      <w:pPr>
        <w:ind w:left="1068" w:hanging="240"/>
      </w:pPr>
      <w:rPr>
        <w:rFonts w:hint="default"/>
        <w:lang w:val="en-US" w:eastAsia="en-US" w:bidi="en-US"/>
      </w:rPr>
    </w:lvl>
    <w:lvl w:ilvl="4" w:tplc="A0161C78">
      <w:numFmt w:val="bullet"/>
      <w:lvlText w:val="•"/>
      <w:lvlJc w:val="left"/>
      <w:pPr>
        <w:ind w:left="1357" w:hanging="240"/>
      </w:pPr>
      <w:rPr>
        <w:rFonts w:hint="default"/>
        <w:lang w:val="en-US" w:eastAsia="en-US" w:bidi="en-US"/>
      </w:rPr>
    </w:lvl>
    <w:lvl w:ilvl="5" w:tplc="B21AFD0A">
      <w:numFmt w:val="bullet"/>
      <w:lvlText w:val="•"/>
      <w:lvlJc w:val="left"/>
      <w:pPr>
        <w:ind w:left="1647" w:hanging="240"/>
      </w:pPr>
      <w:rPr>
        <w:rFonts w:hint="default"/>
        <w:lang w:val="en-US" w:eastAsia="en-US" w:bidi="en-US"/>
      </w:rPr>
    </w:lvl>
    <w:lvl w:ilvl="6" w:tplc="053C1CDC">
      <w:numFmt w:val="bullet"/>
      <w:lvlText w:val="•"/>
      <w:lvlJc w:val="left"/>
      <w:pPr>
        <w:ind w:left="1936" w:hanging="240"/>
      </w:pPr>
      <w:rPr>
        <w:rFonts w:hint="default"/>
        <w:lang w:val="en-US" w:eastAsia="en-US" w:bidi="en-US"/>
      </w:rPr>
    </w:lvl>
    <w:lvl w:ilvl="7" w:tplc="77F68CBC">
      <w:numFmt w:val="bullet"/>
      <w:lvlText w:val="•"/>
      <w:lvlJc w:val="left"/>
      <w:pPr>
        <w:ind w:left="2226" w:hanging="240"/>
      </w:pPr>
      <w:rPr>
        <w:rFonts w:hint="default"/>
        <w:lang w:val="en-US" w:eastAsia="en-US" w:bidi="en-US"/>
      </w:rPr>
    </w:lvl>
    <w:lvl w:ilvl="8" w:tplc="AACA7FFC">
      <w:numFmt w:val="bullet"/>
      <w:lvlText w:val="•"/>
      <w:lvlJc w:val="left"/>
      <w:pPr>
        <w:ind w:left="2515" w:hanging="2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5">
      <o:colormru v:ext="edit" colors="white"/>
    </o:shapedefaults>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F4482"/>
    <w:rsid w:val="0000456B"/>
    <w:rsid w:val="00045370"/>
    <w:rsid w:val="000A295C"/>
    <w:rsid w:val="000B7F7D"/>
    <w:rsid w:val="00222C3B"/>
    <w:rsid w:val="00225CFF"/>
    <w:rsid w:val="002A183F"/>
    <w:rsid w:val="00417794"/>
    <w:rsid w:val="00541B4A"/>
    <w:rsid w:val="00574A30"/>
    <w:rsid w:val="00771716"/>
    <w:rsid w:val="007C1DD7"/>
    <w:rsid w:val="00897284"/>
    <w:rsid w:val="008F4482"/>
    <w:rsid w:val="00953C23"/>
    <w:rsid w:val="00974D2F"/>
    <w:rsid w:val="009E1197"/>
    <w:rsid w:val="00A056C0"/>
    <w:rsid w:val="00A13720"/>
    <w:rsid w:val="00C307D2"/>
    <w:rsid w:val="00C67B19"/>
    <w:rsid w:val="00D95A7D"/>
    <w:rsid w:val="00DB03BB"/>
    <w:rsid w:val="00EF1257"/>
    <w:rsid w:val="00F90F60"/>
    <w:rsid w:val="00FF390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5">
      <o:colormru v:ext="edit" colors="white"/>
    </o:shapedefaults>
    <o:shapelayout v:ext="edit">
      <o:idmap v:ext="edit" data="1"/>
    </o:shapelayout>
  </w:shapeDefaults>
  <w:decimalSymbol w:val="."/>
  <w:listSeparator w:val=","/>
  <w14:docId w14:val="44E83988"/>
  <w15:docId w15:val="{C469F3A5-C628-4AB4-98AA-BE89305D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eastAsia="Book Antiqua" w:hAnsi="Book Antiqua" w:cs="Book Antiqua"/>
      <w:lang w:bidi="en-US"/>
    </w:rPr>
  </w:style>
  <w:style w:type="paragraph" w:styleId="Ttulo1">
    <w:name w:val="heading 1"/>
    <w:basedOn w:val="Normal"/>
    <w:uiPriority w:val="9"/>
    <w:qFormat/>
    <w:pPr>
      <w:ind w:left="1514"/>
      <w:outlineLvl w:val="0"/>
    </w:pPr>
    <w:rPr>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99" w:right="159"/>
      <w:jc w:val="both"/>
    </w:pPr>
  </w:style>
  <w:style w:type="paragraph" w:customStyle="1" w:styleId="TableParagraph">
    <w:name w:val="Table Paragraph"/>
    <w:basedOn w:val="Normal"/>
    <w:uiPriority w:val="1"/>
    <w:qFormat/>
    <w:rPr>
      <w:rFonts w:ascii="Calibri" w:eastAsia="Calibri" w:hAnsi="Calibri" w:cs="Calibri"/>
    </w:rPr>
  </w:style>
  <w:style w:type="paragraph" w:styleId="Encabezado">
    <w:name w:val="header"/>
    <w:basedOn w:val="Normal"/>
    <w:link w:val="EncabezadoCar"/>
    <w:uiPriority w:val="99"/>
    <w:unhideWhenUsed/>
    <w:rsid w:val="00974D2F"/>
    <w:pPr>
      <w:tabs>
        <w:tab w:val="center" w:pos="4252"/>
        <w:tab w:val="right" w:pos="8504"/>
      </w:tabs>
    </w:pPr>
  </w:style>
  <w:style w:type="character" w:customStyle="1" w:styleId="EncabezadoCar">
    <w:name w:val="Encabezado Car"/>
    <w:basedOn w:val="Fuentedeprrafopredeter"/>
    <w:link w:val="Encabezado"/>
    <w:uiPriority w:val="99"/>
    <w:rsid w:val="00974D2F"/>
    <w:rPr>
      <w:rFonts w:ascii="Book Antiqua" w:eastAsia="Book Antiqua" w:hAnsi="Book Antiqua" w:cs="Book Antiqua"/>
      <w:lang w:bidi="en-US"/>
    </w:rPr>
  </w:style>
  <w:style w:type="paragraph" w:styleId="Piedepgina">
    <w:name w:val="footer"/>
    <w:basedOn w:val="Normal"/>
    <w:link w:val="PiedepginaCar"/>
    <w:uiPriority w:val="99"/>
    <w:unhideWhenUsed/>
    <w:rsid w:val="00974D2F"/>
    <w:pPr>
      <w:tabs>
        <w:tab w:val="center" w:pos="4252"/>
        <w:tab w:val="right" w:pos="8504"/>
      </w:tabs>
    </w:pPr>
  </w:style>
  <w:style w:type="character" w:customStyle="1" w:styleId="PiedepginaCar">
    <w:name w:val="Pie de página Car"/>
    <w:basedOn w:val="Fuentedeprrafopredeter"/>
    <w:link w:val="Piedepgina"/>
    <w:uiPriority w:val="99"/>
    <w:rsid w:val="00974D2F"/>
    <w:rPr>
      <w:rFonts w:ascii="Book Antiqua" w:eastAsia="Book Antiqua" w:hAnsi="Book Antiqua" w:cs="Book Antiqu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who.int/blueprint/priority-diseases/key" TargetMode="External"/><Relationship Id="rId4" Type="http://schemas.openxmlformats.org/officeDocument/2006/relationships/webSettings" Target="webSettings.xml"/><Relationship Id="rId9" Type="http://schemas.openxmlformats.org/officeDocument/2006/relationships/hyperlink" Target="http://www.who.int/blue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Pages>
  <Words>2686</Words>
  <Characters>15313</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Developing Covid-19 Vaccines at Pandemic Speed</vt:lpstr>
    </vt:vector>
  </TitlesOfParts>
  <Company/>
  <LinksUpToDate>false</LinksUpToDate>
  <CharactersWithSpaces>17964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Covid-19 Vaccines at Pandemic Speed</dc:title>
  <dc:subject>N Engl J Med 0.0:null-null</dc:subject>
  <dc:creator>Nicole Lurie, Melanie Saville, Richard Hatchett, Jane Halton</dc:creator>
  <cp:lastModifiedBy>Sergio Quevedo</cp:lastModifiedBy>
  <cp:revision>15</cp:revision>
  <dcterms:created xsi:type="dcterms:W3CDTF">2020-05-31T23:31:00Z</dcterms:created>
  <dcterms:modified xsi:type="dcterms:W3CDTF">2020-06-19T12:31:00Z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2020-04-24T00:00:00Z</vt:filetime>
  </property>
  <property fmtid="{D5CDD505-2E9C-101B-9397-08002B2CF9AE}" pid="3" name="Creator">
    <vt:lpwstr>Adobe InDesign 14.0 (Macintosh)</vt:lpwstr>
  </property>
  <property fmtid="{D5CDD505-2E9C-101B-9397-08002B2CF9AE}" pid="4" name="LastSaved">
    <vt:filetime>2020-05-31T00:00:00Z</vt:filetime>
  </property>
</Properties>
</file>